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3F8D" w:rsidRDefault="00B97FAE">
      <w:pPr>
        <w:spacing w:after="0" w:line="240" w:lineRule="auto"/>
        <w:rPr>
          <w:rFonts w:ascii="Arial" w:eastAsia="宋体" w:hAnsi="Arial" w:cs="Arial"/>
          <w:b/>
          <w:sz w:val="24"/>
          <w:lang w:val="en-US" w:eastAsia="zh-CN"/>
        </w:rPr>
      </w:pPr>
      <w:r>
        <w:rPr>
          <w:rFonts w:ascii="Arial" w:hAnsi="Arial" w:cs="Arial" w:hint="eastAsia"/>
          <w:b/>
          <w:sz w:val="24"/>
        </w:rPr>
        <w:t>3GPP TSG RAN Meeting #99</w:t>
      </w:r>
      <w:r>
        <w:rPr>
          <w:rFonts w:ascii="Arial" w:hAnsi="Arial" w:cs="Arial" w:hint="eastAsia"/>
          <w:b/>
          <w:sz w:val="24"/>
        </w:rPr>
        <w:tab/>
      </w:r>
      <w:r>
        <w:rPr>
          <w:rFonts w:ascii="Arial" w:hAnsi="Arial" w:cs="Arial" w:hint="eastAsia"/>
          <w:b/>
          <w:sz w:val="24"/>
        </w:rPr>
        <w:tab/>
      </w:r>
      <w:r>
        <w:rPr>
          <w:rFonts w:ascii="Arial" w:hAnsi="Arial" w:cs="Arial" w:hint="eastAsia"/>
          <w:b/>
          <w:sz w:val="24"/>
        </w:rPr>
        <w:tab/>
      </w:r>
      <w:r>
        <w:rPr>
          <w:rFonts w:ascii="Arial" w:hAnsi="Arial" w:cs="Arial" w:hint="eastAsia"/>
          <w:b/>
          <w:sz w:val="24"/>
        </w:rPr>
        <w:tab/>
      </w:r>
      <w:r>
        <w:rPr>
          <w:rFonts w:ascii="Arial" w:hAnsi="Arial" w:cs="Arial" w:hint="eastAsia"/>
          <w:b/>
          <w:sz w:val="24"/>
        </w:rPr>
        <w:tab/>
      </w:r>
      <w:r>
        <w:rPr>
          <w:rFonts w:ascii="Arial" w:hAnsi="Arial" w:cs="Arial" w:hint="eastAsia"/>
          <w:b/>
          <w:sz w:val="24"/>
        </w:rPr>
        <w:tab/>
      </w:r>
      <w:r>
        <w:rPr>
          <w:rFonts w:ascii="Arial" w:hAnsi="Arial" w:cs="Arial" w:hint="eastAsia"/>
          <w:b/>
          <w:sz w:val="24"/>
        </w:rPr>
        <w:tab/>
      </w:r>
      <w:r w:rsidR="0021059B" w:rsidRPr="0021059B">
        <w:rPr>
          <w:rFonts w:ascii="Arial" w:hAnsi="Arial" w:cs="Arial"/>
          <w:b/>
          <w:sz w:val="24"/>
        </w:rPr>
        <w:t>RP-230615</w:t>
      </w:r>
    </w:p>
    <w:p w:rsidR="00753F8D" w:rsidRDefault="00B97FAE">
      <w:pPr>
        <w:spacing w:after="0" w:line="240" w:lineRule="auto"/>
        <w:rPr>
          <w:rFonts w:ascii="Arial" w:hAnsi="Arial" w:cs="Arial"/>
          <w:b/>
          <w:sz w:val="24"/>
        </w:rPr>
      </w:pPr>
      <w:r>
        <w:rPr>
          <w:rFonts w:ascii="Arial" w:hAnsi="Arial" w:cs="Arial" w:hint="eastAsia"/>
          <w:b/>
          <w:sz w:val="24"/>
        </w:rPr>
        <w:t>Rotterdam, Netherlands, March 20-23, 2023</w:t>
      </w:r>
    </w:p>
    <w:p w:rsidR="00753F8D" w:rsidRDefault="00753F8D">
      <w:pPr>
        <w:spacing w:after="0" w:line="240" w:lineRule="auto"/>
        <w:rPr>
          <w:rFonts w:ascii="Arial" w:hAnsi="Arial" w:cs="Arial"/>
          <w:b/>
          <w:sz w:val="24"/>
        </w:rPr>
      </w:pPr>
    </w:p>
    <w:p w:rsidR="00753F8D" w:rsidRDefault="00B97FAE">
      <w:pPr>
        <w:keepLines/>
        <w:tabs>
          <w:tab w:val="left" w:pos="567"/>
        </w:tabs>
        <w:spacing w:after="180" w:line="240" w:lineRule="auto"/>
        <w:jc w:val="left"/>
        <w:rPr>
          <w:rFonts w:ascii="Arial" w:hAnsi="Arial"/>
          <w:b/>
          <w:sz w:val="21"/>
          <w:szCs w:val="21"/>
          <w:lang w:val="en-US"/>
        </w:rPr>
      </w:pPr>
      <w:r>
        <w:rPr>
          <w:rFonts w:ascii="Arial" w:hAnsi="Arial"/>
          <w:b/>
          <w:sz w:val="21"/>
          <w:szCs w:val="21"/>
          <w:lang w:val="en-US" w:eastAsia="zh-CN" w:bidi="ar"/>
        </w:rPr>
        <w:t>Agenda Item:</w:t>
      </w:r>
      <w:r>
        <w:rPr>
          <w:rFonts w:ascii="Arial" w:hAnsi="Arial"/>
          <w:sz w:val="21"/>
          <w:szCs w:val="21"/>
          <w:lang w:val="en-US" w:eastAsia="zh-CN" w:bidi="ar"/>
        </w:rPr>
        <w:tab/>
      </w:r>
      <w:bookmarkStart w:id="0" w:name="Source"/>
      <w:bookmarkEnd w:id="0"/>
      <w:r>
        <w:rPr>
          <w:rFonts w:ascii="Arial" w:hAnsi="Arial"/>
          <w:b/>
          <w:sz w:val="21"/>
          <w:szCs w:val="21"/>
          <w:lang w:val="en-US" w:eastAsia="zh-CN" w:bidi="ar"/>
        </w:rPr>
        <w:tab/>
      </w:r>
      <w:r>
        <w:rPr>
          <w:rFonts w:ascii="Arial" w:hAnsi="Arial" w:hint="eastAsia"/>
          <w:b/>
          <w:sz w:val="21"/>
          <w:szCs w:val="21"/>
          <w:lang w:val="en-US" w:eastAsia="zh-CN" w:bidi="ar"/>
        </w:rPr>
        <w:t>9.3.1.7</w:t>
      </w:r>
    </w:p>
    <w:p w:rsidR="00753F8D" w:rsidRDefault="00B97FAE">
      <w:pPr>
        <w:keepLines/>
        <w:tabs>
          <w:tab w:val="left" w:pos="567"/>
        </w:tabs>
        <w:spacing w:after="180" w:line="240" w:lineRule="auto"/>
        <w:jc w:val="left"/>
        <w:rPr>
          <w:rFonts w:ascii="Arial" w:hAnsi="Arial"/>
          <w:sz w:val="21"/>
          <w:szCs w:val="21"/>
          <w:lang w:val="en-US"/>
        </w:rPr>
      </w:pPr>
      <w:r>
        <w:rPr>
          <w:rFonts w:ascii="Arial" w:hAnsi="Arial"/>
          <w:b/>
          <w:sz w:val="21"/>
          <w:szCs w:val="21"/>
          <w:lang w:val="en-US" w:eastAsia="zh-CN" w:bidi="ar"/>
        </w:rPr>
        <w:t>Source:</w:t>
      </w:r>
      <w:r>
        <w:rPr>
          <w:rFonts w:ascii="Arial" w:hAnsi="Arial"/>
          <w:b/>
          <w:sz w:val="21"/>
          <w:szCs w:val="21"/>
          <w:lang w:val="en-US" w:eastAsia="zh-CN" w:bidi="ar"/>
        </w:rPr>
        <w:tab/>
      </w:r>
      <w:r>
        <w:rPr>
          <w:rFonts w:ascii="Arial" w:hAnsi="Arial"/>
          <w:b/>
          <w:sz w:val="21"/>
          <w:szCs w:val="21"/>
          <w:lang w:val="en-US" w:eastAsia="zh-CN" w:bidi="ar"/>
        </w:rPr>
        <w:tab/>
        <w:t>ZTE, Sanechips</w:t>
      </w:r>
    </w:p>
    <w:p w:rsidR="00753F8D" w:rsidRDefault="00B97FAE">
      <w:pPr>
        <w:keepLines/>
        <w:tabs>
          <w:tab w:val="left" w:pos="567"/>
        </w:tabs>
        <w:spacing w:after="180" w:line="240" w:lineRule="auto"/>
        <w:jc w:val="left"/>
        <w:rPr>
          <w:rFonts w:ascii="Arial" w:hAnsi="Arial"/>
          <w:sz w:val="21"/>
          <w:szCs w:val="21"/>
          <w:lang w:val="en-US"/>
        </w:rPr>
      </w:pPr>
      <w:r>
        <w:rPr>
          <w:rFonts w:ascii="Arial" w:hAnsi="Arial"/>
          <w:b/>
          <w:sz w:val="21"/>
          <w:szCs w:val="21"/>
          <w:lang w:val="en-US" w:eastAsia="zh-CN" w:bidi="ar"/>
        </w:rPr>
        <w:t>Title:</w:t>
      </w:r>
      <w:r>
        <w:rPr>
          <w:rFonts w:ascii="Arial" w:hAnsi="Arial"/>
          <w:sz w:val="21"/>
          <w:szCs w:val="21"/>
          <w:lang w:val="en-US" w:eastAsia="zh-CN" w:bidi="ar"/>
        </w:rPr>
        <w:tab/>
      </w:r>
      <w:r>
        <w:rPr>
          <w:rFonts w:ascii="Arial" w:hAnsi="Arial"/>
          <w:sz w:val="21"/>
          <w:szCs w:val="21"/>
          <w:lang w:val="en-US" w:eastAsia="zh-CN" w:bidi="ar"/>
        </w:rPr>
        <w:tab/>
      </w:r>
      <w:r>
        <w:rPr>
          <w:rFonts w:ascii="Arial" w:hAnsi="Arial"/>
          <w:sz w:val="21"/>
          <w:szCs w:val="21"/>
          <w:lang w:val="en-US" w:eastAsia="zh-CN" w:bidi="ar"/>
        </w:rPr>
        <w:tab/>
      </w:r>
      <w:r>
        <w:rPr>
          <w:rFonts w:ascii="Arial" w:hAnsi="Arial"/>
          <w:sz w:val="21"/>
          <w:szCs w:val="21"/>
          <w:lang w:val="en-US" w:eastAsia="zh-CN" w:bidi="ar"/>
        </w:rPr>
        <w:tab/>
      </w:r>
      <w:r>
        <w:rPr>
          <w:rFonts w:ascii="Arial" w:hAnsi="Arial" w:hint="eastAsia"/>
          <w:b/>
          <w:sz w:val="21"/>
          <w:szCs w:val="21"/>
          <w:lang w:val="en-US" w:eastAsia="zh-CN" w:bidi="ar"/>
        </w:rPr>
        <w:t>Discussion on Rel-18 eRed</w:t>
      </w:r>
      <w:r>
        <w:rPr>
          <w:rFonts w:ascii="Arial" w:hAnsi="Arial"/>
          <w:b/>
          <w:sz w:val="21"/>
          <w:szCs w:val="21"/>
          <w:lang w:val="en-US" w:eastAsia="zh-CN" w:bidi="ar"/>
        </w:rPr>
        <w:t>C</w:t>
      </w:r>
      <w:r>
        <w:rPr>
          <w:rFonts w:ascii="Arial" w:hAnsi="Arial" w:hint="eastAsia"/>
          <w:b/>
          <w:sz w:val="21"/>
          <w:szCs w:val="21"/>
          <w:lang w:val="en-US" w:eastAsia="zh-CN" w:bidi="ar"/>
        </w:rPr>
        <w:t>ap</w:t>
      </w:r>
    </w:p>
    <w:p w:rsidR="00753F8D" w:rsidRDefault="00B97FAE">
      <w:pPr>
        <w:keepLines/>
        <w:tabs>
          <w:tab w:val="left" w:pos="567"/>
        </w:tabs>
        <w:spacing w:after="180" w:line="240" w:lineRule="auto"/>
        <w:jc w:val="left"/>
        <w:rPr>
          <w:rFonts w:ascii="Arial" w:hAnsi="Arial"/>
          <w:b/>
          <w:sz w:val="21"/>
          <w:szCs w:val="21"/>
          <w:lang w:val="en-US"/>
        </w:rPr>
      </w:pPr>
      <w:r>
        <w:rPr>
          <w:rFonts w:ascii="Arial" w:hAnsi="Arial"/>
          <w:b/>
          <w:sz w:val="21"/>
          <w:szCs w:val="21"/>
          <w:lang w:val="en-US" w:eastAsia="zh-CN" w:bidi="ar"/>
        </w:rPr>
        <w:t>Document for:</w:t>
      </w:r>
      <w:r>
        <w:rPr>
          <w:rFonts w:ascii="Arial" w:hAnsi="Arial"/>
          <w:sz w:val="21"/>
          <w:szCs w:val="21"/>
          <w:lang w:val="en-US" w:eastAsia="zh-CN" w:bidi="ar"/>
        </w:rPr>
        <w:tab/>
      </w:r>
      <w:bookmarkStart w:id="1" w:name="DocumentFor"/>
      <w:bookmarkEnd w:id="1"/>
      <w:r>
        <w:rPr>
          <w:rFonts w:ascii="Arial" w:hAnsi="Arial"/>
          <w:sz w:val="21"/>
          <w:szCs w:val="21"/>
          <w:lang w:val="en-US" w:eastAsia="zh-CN" w:bidi="ar"/>
        </w:rPr>
        <w:tab/>
      </w:r>
      <w:r>
        <w:rPr>
          <w:rFonts w:ascii="Arial" w:hAnsi="Arial"/>
          <w:b/>
          <w:sz w:val="21"/>
          <w:szCs w:val="21"/>
          <w:lang w:val="en-US" w:eastAsia="zh-CN" w:bidi="ar"/>
        </w:rPr>
        <w:t>Discussion</w:t>
      </w:r>
    </w:p>
    <w:p w:rsidR="00753F8D" w:rsidRDefault="00B97FAE">
      <w:pPr>
        <w:pStyle w:val="1"/>
        <w:pBdr>
          <w:top w:val="single" w:sz="12" w:space="2" w:color="auto"/>
        </w:pBdr>
        <w:spacing w:beforeLines="0" w:afterLines="50" w:after="180"/>
      </w:pPr>
      <w:r>
        <w:t>I</w:t>
      </w:r>
      <w:r>
        <w:rPr>
          <w:rFonts w:hint="eastAsia"/>
        </w:rPr>
        <w:t>ntroduction</w:t>
      </w:r>
    </w:p>
    <w:p w:rsidR="00753F8D" w:rsidRDefault="00B97FAE">
      <w:pPr>
        <w:rPr>
          <w:lang w:val="en-US" w:eastAsia="zh-CN"/>
        </w:rPr>
      </w:pPr>
      <w:r>
        <w:rPr>
          <w:lang w:val="en-US" w:eastAsia="zh-CN"/>
        </w:rPr>
        <w:t>In</w:t>
      </w:r>
      <w:r>
        <w:rPr>
          <w:rFonts w:hint="eastAsia"/>
          <w:lang w:val="en-US" w:eastAsia="zh-CN"/>
        </w:rPr>
        <w:t xml:space="preserve"> RAN #98e meeting, the </w:t>
      </w:r>
      <w:r>
        <w:rPr>
          <w:lang w:val="en-US" w:eastAsia="zh-CN"/>
        </w:rPr>
        <w:t xml:space="preserve">Rel-18 </w:t>
      </w:r>
      <w:r>
        <w:rPr>
          <w:rFonts w:hint="eastAsia"/>
          <w:lang w:val="en-US" w:eastAsia="zh-CN"/>
        </w:rPr>
        <w:t xml:space="preserve">RedCap WI scope </w:t>
      </w:r>
      <w:r>
        <w:rPr>
          <w:lang w:val="en-US" w:eastAsia="zh-CN"/>
        </w:rPr>
        <w:t>[1]</w:t>
      </w:r>
      <w:r>
        <w:rPr>
          <w:rFonts w:hint="eastAsia"/>
          <w:lang w:val="en-US" w:eastAsia="zh-CN"/>
        </w:rPr>
        <w:t xml:space="preserve"> has been revised, and the corresponding remaining issue </w:t>
      </w:r>
      <w:r>
        <w:rPr>
          <w:lang w:val="en-US" w:eastAsia="zh-CN"/>
        </w:rPr>
        <w:t>is</w:t>
      </w:r>
      <w:r>
        <w:rPr>
          <w:rFonts w:hint="eastAsia"/>
          <w:lang w:val="en-US" w:eastAsia="zh-CN"/>
        </w:rPr>
        <w:t xml:space="preserve"> shown as follows. </w:t>
      </w:r>
    </w:p>
    <w:tbl>
      <w:tblPr>
        <w:tblStyle w:val="af9"/>
        <w:tblW w:w="0" w:type="auto"/>
        <w:tblLook w:val="04A0" w:firstRow="1" w:lastRow="0" w:firstColumn="1" w:lastColumn="0" w:noHBand="0" w:noVBand="1"/>
      </w:tblPr>
      <w:tblGrid>
        <w:gridCol w:w="9345"/>
      </w:tblGrid>
      <w:tr w:rsidR="00753F8D">
        <w:trPr>
          <w:trHeight w:val="3679"/>
        </w:trPr>
        <w:tc>
          <w:tcPr>
            <w:tcW w:w="9571" w:type="dxa"/>
          </w:tcPr>
          <w:p w:rsidR="00753F8D" w:rsidRDefault="00B97FAE">
            <w:pPr>
              <w:rPr>
                <w:rFonts w:ascii="Arial" w:eastAsia="宋体" w:hAnsi="Arial"/>
                <w:sz w:val="28"/>
                <w:lang w:eastAsia="en-GB"/>
              </w:rPr>
            </w:pPr>
            <w:r>
              <w:rPr>
                <w:rFonts w:ascii="Arial" w:eastAsia="宋体" w:hAnsi="Arial"/>
                <w:sz w:val="28"/>
                <w:lang w:eastAsia="en-GB"/>
              </w:rPr>
              <w:t>4.1</w:t>
            </w:r>
            <w:r>
              <w:rPr>
                <w:rFonts w:ascii="Arial" w:eastAsia="宋体" w:hAnsi="Arial"/>
                <w:sz w:val="28"/>
                <w:lang w:eastAsia="en-GB"/>
              </w:rPr>
              <w:tab/>
              <w:t>Objective of Core part WI</w:t>
            </w:r>
          </w:p>
          <w:p w:rsidR="00753F8D" w:rsidRDefault="00B97FAE">
            <w:pPr>
              <w:snapToGrid/>
              <w:spacing w:after="180" w:line="240" w:lineRule="auto"/>
              <w:ind w:right="-99"/>
              <w:rPr>
                <w:rFonts w:eastAsia="宋体"/>
                <w:lang w:eastAsia="ja-JP"/>
              </w:rPr>
            </w:pPr>
            <w:r>
              <w:rPr>
                <w:rFonts w:eastAsia="宋体"/>
                <w:lang w:eastAsia="ja-JP"/>
              </w:rPr>
              <w:t xml:space="preserve">The objective is to specify support for the following enhancements: </w:t>
            </w:r>
          </w:p>
          <w:p w:rsidR="00753F8D" w:rsidRDefault="00B97FAE">
            <w:pPr>
              <w:snapToGrid/>
              <w:spacing w:after="180" w:line="240" w:lineRule="auto"/>
              <w:ind w:right="-99"/>
              <w:jc w:val="left"/>
              <w:rPr>
                <w:rFonts w:eastAsia="宋体"/>
                <w:b/>
                <w:bCs/>
                <w:lang w:eastAsia="ja-JP"/>
              </w:rPr>
            </w:pPr>
            <w:r>
              <w:rPr>
                <w:rFonts w:eastAsia="宋体"/>
                <w:b/>
                <w:bCs/>
                <w:lang w:eastAsia="ja-JP"/>
              </w:rPr>
              <w:t>Power saving/energy efficiency enhancements</w:t>
            </w:r>
          </w:p>
          <w:p w:rsidR="00753F8D" w:rsidRDefault="00B97FAE">
            <w:pPr>
              <w:numPr>
                <w:ilvl w:val="0"/>
                <w:numId w:val="3"/>
              </w:numPr>
              <w:snapToGrid/>
              <w:spacing w:after="180" w:line="240" w:lineRule="auto"/>
              <w:ind w:right="-99"/>
              <w:jc w:val="left"/>
              <w:rPr>
                <w:rFonts w:eastAsia="宋体"/>
                <w:lang w:eastAsia="ja-JP"/>
              </w:rPr>
            </w:pPr>
            <w:r>
              <w:rPr>
                <w:rFonts w:eastAsia="宋体"/>
                <w:lang w:eastAsia="ja-JP"/>
              </w:rPr>
              <w:t>Enhanced eDRX in RRC_INACTIVE (&gt;10.24s) [RAN2, RAN3, RAN4]</w:t>
            </w:r>
          </w:p>
          <w:p w:rsidR="00753F8D" w:rsidRDefault="00B97FAE">
            <w:pPr>
              <w:numPr>
                <w:ilvl w:val="1"/>
                <w:numId w:val="3"/>
              </w:numPr>
              <w:snapToGrid/>
              <w:spacing w:after="180" w:line="240" w:lineRule="auto"/>
              <w:ind w:right="-99"/>
              <w:jc w:val="left"/>
              <w:rPr>
                <w:rFonts w:eastAsia="宋体"/>
                <w:lang w:eastAsia="ja-JP"/>
              </w:rPr>
            </w:pPr>
            <w:r>
              <w:rPr>
                <w:rFonts w:eastAsia="宋体" w:hint="eastAsia"/>
                <w:lang w:eastAsia="ja-JP"/>
              </w:rPr>
              <w:t>Note that this objective requires SA2</w:t>
            </w:r>
            <w:r>
              <w:rPr>
                <w:rFonts w:eastAsia="宋体"/>
                <w:lang w:eastAsia="ja-JP"/>
              </w:rPr>
              <w:t xml:space="preserve">, </w:t>
            </w:r>
            <w:r>
              <w:rPr>
                <w:rFonts w:eastAsia="宋体" w:hint="eastAsia"/>
                <w:lang w:eastAsia="ja-JP"/>
              </w:rPr>
              <w:t>CT1</w:t>
            </w:r>
            <w:r>
              <w:rPr>
                <w:rFonts w:eastAsia="宋体"/>
                <w:lang w:eastAsia="ja-JP"/>
              </w:rPr>
              <w:t xml:space="preserve"> and CT4 </w:t>
            </w:r>
            <w:r>
              <w:rPr>
                <w:rFonts w:eastAsia="宋体" w:hint="eastAsia"/>
                <w:lang w:eastAsia="ja-JP"/>
              </w:rPr>
              <w:t>involvement</w:t>
            </w:r>
          </w:p>
          <w:p w:rsidR="00753F8D" w:rsidRDefault="00B97FAE">
            <w:pPr>
              <w:snapToGrid/>
              <w:spacing w:after="180" w:line="240" w:lineRule="auto"/>
              <w:ind w:right="-99"/>
              <w:jc w:val="left"/>
              <w:rPr>
                <w:rFonts w:eastAsia="宋体"/>
                <w:b/>
                <w:bCs/>
                <w:lang w:eastAsia="ja-JP"/>
              </w:rPr>
            </w:pPr>
            <w:r>
              <w:rPr>
                <w:rFonts w:eastAsia="宋体"/>
                <w:b/>
                <w:bCs/>
                <w:lang w:eastAsia="ja-JP"/>
              </w:rPr>
              <w:t>Complexity/cost reduction</w:t>
            </w:r>
          </w:p>
          <w:p w:rsidR="00753F8D" w:rsidRDefault="00B97FAE">
            <w:pPr>
              <w:numPr>
                <w:ilvl w:val="0"/>
                <w:numId w:val="4"/>
              </w:numPr>
              <w:snapToGrid/>
              <w:spacing w:after="180" w:line="240" w:lineRule="auto"/>
              <w:ind w:right="-99"/>
              <w:jc w:val="left"/>
              <w:rPr>
                <w:rFonts w:eastAsia="宋体"/>
                <w:lang w:eastAsia="ja-JP"/>
              </w:rPr>
            </w:pPr>
            <w:r>
              <w:rPr>
                <w:rFonts w:eastAsia="宋体"/>
                <w:lang w:eastAsia="ja-JP"/>
              </w:rPr>
              <w:t>Further reduced UE complexity in FR1 [RAN1, RAN2, RAN4]</w:t>
            </w:r>
          </w:p>
          <w:p w:rsidR="00753F8D" w:rsidRDefault="00B97FAE">
            <w:pPr>
              <w:numPr>
                <w:ilvl w:val="1"/>
                <w:numId w:val="3"/>
              </w:numPr>
              <w:spacing w:after="180"/>
              <w:rPr>
                <w:rFonts w:eastAsia="宋体"/>
                <w:lang w:val="en-US" w:eastAsia="en-GB"/>
              </w:rPr>
            </w:pPr>
            <w:r>
              <w:rPr>
                <w:rFonts w:eastAsia="宋体"/>
                <w:lang w:val="en-US" w:eastAsia="en-GB"/>
              </w:rPr>
              <w:t>UE BB bandwidth reduction</w:t>
            </w:r>
          </w:p>
          <w:p w:rsidR="00753F8D" w:rsidRDefault="00B97FAE">
            <w:pPr>
              <w:numPr>
                <w:ilvl w:val="2"/>
                <w:numId w:val="3"/>
              </w:numPr>
              <w:spacing w:after="180"/>
              <w:rPr>
                <w:rFonts w:eastAsia="宋体"/>
                <w:lang w:val="en-US" w:eastAsia="en-GB"/>
              </w:rPr>
            </w:pPr>
            <w:r>
              <w:rPr>
                <w:rFonts w:eastAsia="宋体"/>
                <w:lang w:val="en-US" w:eastAsia="en-GB"/>
              </w:rPr>
              <w:t>5 MHz BB bandwidth only for PDSCH (for both unicast and broadcast) and PUSCH, with 20 MHz RF bandwidth for UL and DL</w:t>
            </w:r>
          </w:p>
          <w:p w:rsidR="00753F8D" w:rsidRDefault="00B97FAE">
            <w:pPr>
              <w:numPr>
                <w:ilvl w:val="2"/>
                <w:numId w:val="3"/>
              </w:numPr>
              <w:spacing w:after="180"/>
              <w:rPr>
                <w:rFonts w:eastAsia="宋体"/>
                <w:lang w:val="en-US" w:eastAsia="en-GB"/>
              </w:rPr>
            </w:pPr>
            <w:r>
              <w:rPr>
                <w:rFonts w:eastAsia="宋体"/>
                <w:lang w:val="en-US" w:eastAsia="en-GB"/>
              </w:rPr>
              <w:t>The other physical channels and signals are still allowed to use a BWP up to the 20 MHz maximum UE RF+BB bandwidth.</w:t>
            </w:r>
          </w:p>
          <w:p w:rsidR="00753F8D" w:rsidRDefault="00B97FAE">
            <w:pPr>
              <w:numPr>
                <w:ilvl w:val="2"/>
                <w:numId w:val="3"/>
              </w:numPr>
              <w:snapToGrid/>
              <w:spacing w:after="180" w:line="240" w:lineRule="auto"/>
              <w:ind w:right="-99"/>
              <w:jc w:val="left"/>
              <w:rPr>
                <w:rFonts w:eastAsia="宋体"/>
                <w:lang w:eastAsia="ja-JP"/>
              </w:rPr>
            </w:pPr>
            <w:r>
              <w:rPr>
                <w:rFonts w:eastAsia="宋体"/>
                <w:lang w:eastAsia="ja-JP"/>
              </w:rPr>
              <w:t>Support additional separate early indication(s) [RAN1, RAN2]</w:t>
            </w:r>
          </w:p>
          <w:p w:rsidR="00753F8D" w:rsidRDefault="00B97FAE">
            <w:pPr>
              <w:numPr>
                <w:ilvl w:val="1"/>
                <w:numId w:val="3"/>
              </w:numPr>
              <w:snapToGrid/>
              <w:spacing w:after="180" w:line="240" w:lineRule="auto"/>
              <w:ind w:right="-99"/>
              <w:jc w:val="left"/>
              <w:rPr>
                <w:rFonts w:eastAsia="宋体"/>
                <w:lang w:eastAsia="ja-JP"/>
              </w:rPr>
            </w:pPr>
            <w:r>
              <w:rPr>
                <w:rFonts w:eastAsia="宋体"/>
                <w:lang w:eastAsia="ja-JP"/>
              </w:rPr>
              <w:t>UE peak data rate reduction</w:t>
            </w:r>
          </w:p>
          <w:p w:rsidR="00753F8D" w:rsidRDefault="00B97FAE">
            <w:pPr>
              <w:numPr>
                <w:ilvl w:val="2"/>
                <w:numId w:val="3"/>
              </w:numPr>
              <w:spacing w:after="180"/>
              <w:rPr>
                <w:rFonts w:eastAsia="宋体"/>
                <w:lang w:val="en-US" w:eastAsia="en-GB"/>
              </w:rPr>
            </w:pPr>
            <w:r>
              <w:rPr>
                <w:rFonts w:eastAsia="宋体"/>
                <w:lang w:val="en-US" w:eastAsia="en-GB"/>
              </w:rPr>
              <w:t>Relaxation of the constraint (</w:t>
            </w:r>
            <w:r>
              <w:rPr>
                <w:rFonts w:eastAsia="宋体"/>
                <w:i/>
                <w:iCs/>
                <w:lang w:val="en-US" w:eastAsia="en-GB"/>
              </w:rPr>
              <w:t>v</w:t>
            </w:r>
            <w:r>
              <w:rPr>
                <w:rFonts w:eastAsia="宋体"/>
                <w:i/>
                <w:iCs/>
                <w:vertAlign w:val="subscript"/>
                <w:lang w:val="en-US" w:eastAsia="en-GB"/>
              </w:rPr>
              <w:t>Layers</w:t>
            </w:r>
            <w:r>
              <w:rPr>
                <w:rFonts w:eastAsia="宋体"/>
                <w:lang w:val="en-US" w:eastAsia="en-GB"/>
              </w:rPr>
              <w:t>·</w:t>
            </w:r>
            <w:r>
              <w:rPr>
                <w:rFonts w:eastAsia="宋体"/>
                <w:i/>
                <w:iCs/>
                <w:lang w:val="en-US" w:eastAsia="en-GB"/>
              </w:rPr>
              <w:t>Q</w:t>
            </w:r>
            <w:r>
              <w:rPr>
                <w:rFonts w:eastAsia="宋体"/>
                <w:i/>
                <w:iCs/>
                <w:vertAlign w:val="subscript"/>
                <w:lang w:val="en-US" w:eastAsia="en-GB"/>
              </w:rPr>
              <w:t>m</w:t>
            </w:r>
            <w:r>
              <w:rPr>
                <w:rFonts w:eastAsia="宋体"/>
                <w:lang w:val="en-US" w:eastAsia="en-GB"/>
              </w:rPr>
              <w:t>·</w:t>
            </w:r>
            <w:r>
              <w:rPr>
                <w:rFonts w:eastAsia="宋体"/>
                <w:i/>
                <w:iCs/>
                <w:lang w:val="en-US" w:eastAsia="en-GB"/>
              </w:rPr>
              <w:t>f</w:t>
            </w:r>
            <w:r>
              <w:rPr>
                <w:rFonts w:eastAsia="宋体"/>
                <w:lang w:val="en-US" w:eastAsia="en-GB"/>
              </w:rPr>
              <w:t xml:space="preserve"> ≥ 4) for peak data rate reduction</w:t>
            </w:r>
          </w:p>
          <w:p w:rsidR="00753F8D" w:rsidRDefault="00B97FAE">
            <w:pPr>
              <w:numPr>
                <w:ilvl w:val="2"/>
                <w:numId w:val="3"/>
              </w:numPr>
              <w:spacing w:after="180"/>
              <w:rPr>
                <w:rFonts w:eastAsia="宋体"/>
                <w:lang w:val="en-US" w:eastAsia="en-GB"/>
              </w:rPr>
            </w:pPr>
            <w:r>
              <w:rPr>
                <w:rFonts w:eastAsia="宋体"/>
                <w:lang w:val="en-US" w:eastAsia="en-GB"/>
              </w:rPr>
              <w:t>The relaxed constraint is, e.g., 1 (instead of 4).</w:t>
            </w:r>
          </w:p>
          <w:p w:rsidR="00753F8D" w:rsidRDefault="00B97FAE">
            <w:pPr>
              <w:numPr>
                <w:ilvl w:val="2"/>
                <w:numId w:val="3"/>
              </w:numPr>
              <w:spacing w:after="180"/>
              <w:rPr>
                <w:rFonts w:eastAsia="宋体"/>
                <w:lang w:val="en-US" w:eastAsia="en-GB"/>
              </w:rPr>
            </w:pPr>
            <w:r>
              <w:rPr>
                <w:rFonts w:eastAsia="宋体"/>
                <w:lang w:val="en-US" w:eastAsia="en-GB"/>
              </w:rPr>
              <w:t>The parameters (</w:t>
            </w:r>
            <w:r>
              <w:rPr>
                <w:rFonts w:eastAsia="宋体"/>
                <w:i/>
                <w:iCs/>
                <w:lang w:val="en-US" w:eastAsia="en-GB"/>
              </w:rPr>
              <w:t>v</w:t>
            </w:r>
            <w:r>
              <w:rPr>
                <w:rFonts w:eastAsia="宋体"/>
                <w:i/>
                <w:iCs/>
                <w:vertAlign w:val="subscript"/>
                <w:lang w:val="en-US" w:eastAsia="en-GB"/>
              </w:rPr>
              <w:t>Layers</w:t>
            </w:r>
            <w:r>
              <w:rPr>
                <w:rFonts w:eastAsia="宋体"/>
                <w:lang w:val="en-US" w:eastAsia="en-GB"/>
              </w:rPr>
              <w:t xml:space="preserve">, </w:t>
            </w:r>
            <w:r>
              <w:rPr>
                <w:rFonts w:eastAsia="宋体"/>
                <w:i/>
                <w:iCs/>
                <w:lang w:val="en-US" w:eastAsia="en-GB"/>
              </w:rPr>
              <w:t>Q</w:t>
            </w:r>
            <w:r>
              <w:rPr>
                <w:rFonts w:eastAsia="宋体"/>
                <w:i/>
                <w:iCs/>
                <w:vertAlign w:val="subscript"/>
                <w:lang w:val="en-US" w:eastAsia="en-GB"/>
              </w:rPr>
              <w:t>m</w:t>
            </w:r>
            <w:r>
              <w:rPr>
                <w:rFonts w:eastAsia="宋体"/>
                <w:lang w:val="en-US" w:eastAsia="en-GB"/>
              </w:rPr>
              <w:t xml:space="preserve">, </w:t>
            </w:r>
            <w:r>
              <w:rPr>
                <w:rFonts w:eastAsia="宋体"/>
                <w:i/>
                <w:iCs/>
                <w:lang w:val="en-US" w:eastAsia="en-GB"/>
              </w:rPr>
              <w:t>f</w:t>
            </w:r>
            <w:r>
              <w:rPr>
                <w:rFonts w:eastAsia="宋体"/>
                <w:lang w:val="en-US" w:eastAsia="en-GB"/>
              </w:rPr>
              <w:t>) can be as in Rel-17 RedCap.</w:t>
            </w:r>
          </w:p>
          <w:p w:rsidR="00753F8D" w:rsidRDefault="00B97FAE">
            <w:pPr>
              <w:numPr>
                <w:ilvl w:val="1"/>
                <w:numId w:val="3"/>
              </w:numPr>
              <w:spacing w:after="180"/>
              <w:rPr>
                <w:rFonts w:eastAsia="宋体"/>
                <w:lang w:val="en-US" w:eastAsia="ja-JP"/>
              </w:rPr>
            </w:pPr>
            <w:r>
              <w:rPr>
                <w:rFonts w:eastAsia="宋体"/>
                <w:lang w:val="en-US" w:eastAsia="ja-JP"/>
              </w:rPr>
              <w:t>Both 15 kHz SCS and 30 kHz SCS are supported.</w:t>
            </w:r>
          </w:p>
          <w:p w:rsidR="00753F8D" w:rsidRDefault="00B97FAE">
            <w:pPr>
              <w:numPr>
                <w:ilvl w:val="1"/>
                <w:numId w:val="3"/>
              </w:numPr>
              <w:spacing w:after="180"/>
              <w:rPr>
                <w:rFonts w:eastAsia="宋体"/>
                <w:lang w:val="en-US" w:eastAsia="ja-JP"/>
              </w:rPr>
            </w:pPr>
            <w:r>
              <w:rPr>
                <w:rFonts w:eastAsia="宋体"/>
                <w:lang w:val="en-US" w:eastAsia="ja-JP"/>
              </w:rPr>
              <w:t>Aim to define at most one Rel-18 RedCap UE type for further UE complexity reduction.</w:t>
            </w:r>
          </w:p>
          <w:p w:rsidR="00753F8D" w:rsidRDefault="00B97FAE">
            <w:pPr>
              <w:numPr>
                <w:ilvl w:val="1"/>
                <w:numId w:val="3"/>
              </w:numPr>
              <w:snapToGrid/>
              <w:spacing w:after="180" w:line="240" w:lineRule="auto"/>
              <w:ind w:right="-99"/>
              <w:jc w:val="left"/>
              <w:rPr>
                <w:rFonts w:eastAsia="宋体"/>
                <w:lang w:eastAsia="ja-JP"/>
              </w:rPr>
            </w:pPr>
            <w:r>
              <w:rPr>
                <w:rFonts w:eastAsia="宋体"/>
                <w:lang w:eastAsia="ja-JP"/>
              </w:rPr>
              <w:lastRenderedPageBreak/>
              <w:t>The existing UE capability framework is used, and changes to capability signalling are specified only if necessary. By default, all UE capabilities applicable to a Rel-17 RedCap UE are applicable unless otherwise specified.</w:t>
            </w:r>
          </w:p>
          <w:p w:rsidR="00753F8D" w:rsidRDefault="00B97FAE">
            <w:pPr>
              <w:spacing w:after="180"/>
              <w:rPr>
                <w:rFonts w:eastAsia="宋体"/>
                <w:lang w:val="en-US" w:eastAsia="ja-JP"/>
              </w:rPr>
            </w:pPr>
            <w:r>
              <w:rPr>
                <w:rFonts w:eastAsia="宋体"/>
                <w:lang w:val="en-US" w:eastAsia="ja-JP"/>
              </w:rPr>
              <w:t>Notes:</w:t>
            </w:r>
          </w:p>
          <w:p w:rsidR="00753F8D" w:rsidRDefault="00B97FAE">
            <w:pPr>
              <w:numPr>
                <w:ilvl w:val="0"/>
                <w:numId w:val="5"/>
              </w:numPr>
              <w:spacing w:after="180"/>
              <w:rPr>
                <w:rFonts w:eastAsia="宋体"/>
                <w:lang w:val="en-US" w:eastAsia="ja-JP"/>
              </w:rPr>
            </w:pPr>
            <w:r>
              <w:rPr>
                <w:rFonts w:eastAsia="宋体"/>
                <w:lang w:val="en-US" w:eastAsia="ja-JP"/>
              </w:rPr>
              <w:t>The work defined as part of this WI is not to overlap with LPWA use cases.</w:t>
            </w:r>
          </w:p>
          <w:p w:rsidR="00753F8D" w:rsidRDefault="00B97FAE">
            <w:pPr>
              <w:numPr>
                <w:ilvl w:val="0"/>
                <w:numId w:val="5"/>
              </w:numPr>
              <w:spacing w:after="180"/>
              <w:rPr>
                <w:rFonts w:eastAsia="宋体"/>
                <w:lang w:val="en-US" w:eastAsia="ja-JP"/>
              </w:rPr>
            </w:pPr>
            <w:r>
              <w:rPr>
                <w:rFonts w:eastAsia="宋体"/>
                <w:lang w:val="en-US" w:eastAsia="ja-JP"/>
              </w:rPr>
              <w:t xml:space="preserve">Coexistence with non-RedCap UEs and Rel-17 RedCap UEs </w:t>
            </w:r>
            <w:r>
              <w:rPr>
                <w:rFonts w:eastAsia="宋体"/>
                <w:lang w:eastAsia="ja-JP"/>
              </w:rPr>
              <w:t xml:space="preserve">should </w:t>
            </w:r>
            <w:r>
              <w:rPr>
                <w:rFonts w:eastAsia="宋体"/>
                <w:lang w:val="en-US" w:eastAsia="ja-JP"/>
              </w:rPr>
              <w:t>be ensured.</w:t>
            </w:r>
          </w:p>
          <w:p w:rsidR="00753F8D" w:rsidRDefault="00B97FAE">
            <w:pPr>
              <w:numPr>
                <w:ilvl w:val="0"/>
                <w:numId w:val="5"/>
              </w:numPr>
              <w:spacing w:after="180"/>
              <w:rPr>
                <w:rFonts w:eastAsia="宋体"/>
                <w:lang w:val="en-US" w:eastAsia="ja-JP"/>
              </w:rPr>
            </w:pPr>
            <w:r>
              <w:rPr>
                <w:rFonts w:eastAsia="宋体"/>
                <w:lang w:val="en-US" w:eastAsia="ja-JP"/>
              </w:rPr>
              <w:t>This WI considers all applicable duplex modes unless otherwise specified.</w:t>
            </w:r>
          </w:p>
          <w:p w:rsidR="00753F8D" w:rsidRDefault="00B97FAE">
            <w:pPr>
              <w:spacing w:after="180"/>
              <w:rPr>
                <w:rFonts w:eastAsia="宋体"/>
                <w:lang w:val="en-US" w:eastAsia="ja-JP"/>
              </w:rPr>
            </w:pPr>
            <w:r>
              <w:rPr>
                <w:rFonts w:eastAsia="宋体"/>
                <w:lang w:val="en-US" w:eastAsia="ja-JP"/>
              </w:rPr>
              <w:t>Check in RAN#99 regarding:</w:t>
            </w:r>
          </w:p>
          <w:p w:rsidR="00753F8D" w:rsidRDefault="00B97FAE">
            <w:pPr>
              <w:numPr>
                <w:ilvl w:val="0"/>
                <w:numId w:val="4"/>
              </w:numPr>
              <w:spacing w:after="180"/>
              <w:rPr>
                <w:lang w:val="en-US" w:eastAsia="zh-CN"/>
              </w:rPr>
            </w:pPr>
            <w:r>
              <w:rPr>
                <w:rFonts w:eastAsia="宋体"/>
                <w:lang w:val="en-US" w:eastAsia="ja-JP"/>
              </w:rPr>
              <w:t>Whether UE peak data rate reduction for UE is limited only with UE BB bandwidth reduction or standalone</w:t>
            </w:r>
          </w:p>
        </w:tc>
      </w:tr>
    </w:tbl>
    <w:p w:rsidR="00753F8D" w:rsidRDefault="00753F8D">
      <w:pPr>
        <w:rPr>
          <w:lang w:val="en-US" w:eastAsia="zh-CN"/>
        </w:rPr>
      </w:pPr>
    </w:p>
    <w:p w:rsidR="00753F8D" w:rsidRDefault="00B97FAE">
      <w:pPr>
        <w:rPr>
          <w:lang w:val="en-US" w:eastAsia="zh-CN"/>
        </w:rPr>
      </w:pPr>
      <w:r>
        <w:rPr>
          <w:lang w:val="en-US" w:eastAsia="zh-CN"/>
        </w:rPr>
        <w:t>Based on</w:t>
      </w:r>
      <w:r>
        <w:rPr>
          <w:rFonts w:hint="eastAsia"/>
          <w:lang w:val="en-US" w:eastAsia="zh-CN"/>
        </w:rPr>
        <w:t xml:space="preserve"> the RAN conclusion, RAN need</w:t>
      </w:r>
      <w:r>
        <w:rPr>
          <w:lang w:val="en-US" w:eastAsia="zh-CN"/>
        </w:rPr>
        <w:t>s</w:t>
      </w:r>
      <w:r>
        <w:rPr>
          <w:rFonts w:hint="eastAsia"/>
          <w:lang w:val="en-US" w:eastAsia="zh-CN"/>
        </w:rPr>
        <w:t xml:space="preserve"> to determine </w:t>
      </w:r>
      <w:r>
        <w:rPr>
          <w:rFonts w:eastAsia="等线"/>
          <w:lang w:val="en-US" w:eastAsia="zh-CN" w:bidi="ar"/>
        </w:rPr>
        <w:t>peak data rate reduction</w:t>
      </w:r>
      <w:r>
        <w:rPr>
          <w:rFonts w:hint="eastAsia"/>
          <w:lang w:val="en-US" w:eastAsia="zh-CN"/>
        </w:rPr>
        <w:t xml:space="preserve"> </w:t>
      </w:r>
      <w:r>
        <w:rPr>
          <w:lang w:val="en-US" w:eastAsia="zh-CN"/>
        </w:rPr>
        <w:t>(</w:t>
      </w:r>
      <w:r>
        <w:rPr>
          <w:rFonts w:hint="eastAsia"/>
          <w:lang w:val="en-US" w:eastAsia="zh-CN"/>
        </w:rPr>
        <w:t>PR1</w:t>
      </w:r>
      <w:r>
        <w:rPr>
          <w:lang w:val="en-US" w:eastAsia="zh-CN"/>
        </w:rPr>
        <w:t>)</w:t>
      </w:r>
      <w:r>
        <w:rPr>
          <w:rFonts w:hint="eastAsia"/>
          <w:lang w:val="en-US" w:eastAsia="zh-CN"/>
        </w:rPr>
        <w:t xml:space="preserve"> is add-on or standalone. </w:t>
      </w:r>
      <w:r>
        <w:rPr>
          <w:lang w:val="en-US" w:eastAsia="zh-CN"/>
        </w:rPr>
        <w:t>I</w:t>
      </w:r>
      <w:r>
        <w:rPr>
          <w:rFonts w:hint="eastAsia"/>
          <w:lang w:val="en-US" w:eastAsia="zh-CN"/>
        </w:rPr>
        <w:t xml:space="preserve">n this contribution, </w:t>
      </w:r>
      <w:r>
        <w:rPr>
          <w:lang w:val="en-US" w:eastAsia="zh-CN"/>
        </w:rPr>
        <w:t>t</w:t>
      </w:r>
      <w:r>
        <w:rPr>
          <w:rFonts w:hint="eastAsia"/>
          <w:lang w:val="en-US" w:eastAsia="zh-CN"/>
        </w:rPr>
        <w:t>his issue is discussed.</w:t>
      </w:r>
    </w:p>
    <w:p w:rsidR="00753F8D" w:rsidRDefault="00B97FAE">
      <w:pPr>
        <w:pStyle w:val="1"/>
        <w:spacing w:before="180"/>
        <w:rPr>
          <w:lang w:val="en-US"/>
        </w:rPr>
      </w:pPr>
      <w:r>
        <w:rPr>
          <w:rFonts w:hint="eastAsia"/>
          <w:lang w:val="en-US"/>
        </w:rPr>
        <w:t>Discussion</w:t>
      </w:r>
    </w:p>
    <w:p w:rsidR="00753F8D" w:rsidRDefault="00B97FAE">
      <w:pPr>
        <w:pStyle w:val="2"/>
        <w:numPr>
          <w:ilvl w:val="1"/>
          <w:numId w:val="1"/>
        </w:numPr>
        <w:spacing w:before="180"/>
      </w:pPr>
      <w:r>
        <w:rPr>
          <w:rFonts w:hint="eastAsia"/>
        </w:rPr>
        <w:t>Standalone or add-on PR1</w:t>
      </w:r>
    </w:p>
    <w:p w:rsidR="00753F8D" w:rsidRDefault="00B97FAE">
      <w:pPr>
        <w:rPr>
          <w:rFonts w:eastAsia="等线"/>
          <w:lang w:val="en-US" w:eastAsia="zh-CN" w:bidi="ar"/>
        </w:rPr>
      </w:pPr>
      <w:r>
        <w:rPr>
          <w:rFonts w:hint="eastAsia"/>
          <w:lang w:val="en-US" w:eastAsia="zh-CN"/>
        </w:rPr>
        <w:t xml:space="preserve">If PR1 is </w:t>
      </w:r>
      <w:r>
        <w:rPr>
          <w:lang w:val="en-US" w:eastAsia="zh-CN"/>
        </w:rPr>
        <w:t xml:space="preserve">a </w:t>
      </w:r>
      <w:r>
        <w:rPr>
          <w:rFonts w:hint="eastAsia"/>
          <w:lang w:val="en-US" w:eastAsia="zh-CN"/>
        </w:rPr>
        <w:t xml:space="preserve">standalone feature, the complexity reduction is </w:t>
      </w:r>
      <w:r>
        <w:rPr>
          <w:lang w:val="en-US" w:eastAsia="zh-CN"/>
        </w:rPr>
        <w:t xml:space="preserve">only </w:t>
      </w:r>
      <w:r>
        <w:rPr>
          <w:rFonts w:hint="eastAsia"/>
          <w:lang w:val="en-US" w:eastAsia="zh-CN"/>
        </w:rPr>
        <w:t xml:space="preserve">around 4% compared to Rel-17 baseline in </w:t>
      </w:r>
      <w:r>
        <w:t>Table 7.3.2-7</w:t>
      </w:r>
      <w:r>
        <w:rPr>
          <w:rFonts w:eastAsia="宋体" w:hint="eastAsia"/>
          <w:lang w:val="en-US" w:eastAsia="zh-CN"/>
        </w:rPr>
        <w:t xml:space="preserve"> of TR 36.865</w:t>
      </w:r>
      <w:r>
        <w:rPr>
          <w:rFonts w:hint="eastAsia"/>
          <w:lang w:val="en-US" w:eastAsia="zh-CN"/>
        </w:rPr>
        <w:t>, which is completely not attractive since t</w:t>
      </w:r>
      <w:r>
        <w:rPr>
          <w:rFonts w:eastAsia="等线"/>
          <w:lang w:val="en-US" w:eastAsia="zh-CN" w:bidi="ar"/>
        </w:rPr>
        <w:t xml:space="preserve">he purpose of peak data rate reduction is to further reduce UE complexity. </w:t>
      </w:r>
      <w:r>
        <w:rPr>
          <w:rFonts w:eastAsia="等线" w:hint="eastAsia"/>
          <w:lang w:val="en-US" w:eastAsia="zh-CN" w:bidi="ar"/>
        </w:rPr>
        <w:t>Moreover</w:t>
      </w:r>
      <w:r>
        <w:rPr>
          <w:rFonts w:eastAsia="等线"/>
          <w:lang w:val="en-US" w:eastAsia="zh-CN" w:bidi="ar"/>
        </w:rPr>
        <w:t xml:space="preserve">, compared with UE BB bandwidth reduction, the complexity reduction provided by </w:t>
      </w:r>
      <w:r>
        <w:rPr>
          <w:rFonts w:eastAsia="等线" w:hint="eastAsia"/>
          <w:lang w:val="en-US" w:eastAsia="zh-CN" w:bidi="ar"/>
        </w:rPr>
        <w:t>PR1,</w:t>
      </w:r>
      <w:r>
        <w:rPr>
          <w:rFonts w:eastAsia="等线"/>
          <w:lang w:val="en-US" w:eastAsia="zh-CN" w:bidi="ar"/>
        </w:rPr>
        <w:t xml:space="preserve"> is much smaller.</w:t>
      </w:r>
      <w:r>
        <w:rPr>
          <w:rFonts w:eastAsia="等线" w:hint="eastAsia"/>
          <w:lang w:val="en-US" w:eastAsia="zh-CN" w:bidi="ar"/>
        </w:rPr>
        <w:t xml:space="preserve"> Compared with </w:t>
      </w:r>
      <w:r>
        <w:rPr>
          <w:rFonts w:eastAsia="等线"/>
          <w:lang w:val="en-US" w:eastAsia="zh-CN" w:bidi="ar"/>
        </w:rPr>
        <w:t>UE BB bandwidth reduction</w:t>
      </w:r>
      <w:r>
        <w:rPr>
          <w:rFonts w:eastAsia="等线" w:hint="eastAsia"/>
          <w:lang w:val="en-US" w:eastAsia="zh-CN" w:bidi="ar"/>
        </w:rPr>
        <w:t xml:space="preserve"> plus PR1, standalone PR1 is meaningless to be supported from the perspective of complexity reduction.</w:t>
      </w:r>
    </w:p>
    <w:p w:rsidR="00753F8D" w:rsidRDefault="00B97FAE">
      <w:pPr>
        <w:rPr>
          <w:rFonts w:eastAsia="等线"/>
          <w:b/>
          <w:bCs/>
          <w:lang w:val="en-US" w:eastAsia="zh-CN" w:bidi="ar"/>
        </w:rPr>
      </w:pPr>
      <w:r>
        <w:rPr>
          <w:rFonts w:eastAsia="等线" w:hint="eastAsia"/>
          <w:b/>
          <w:bCs/>
          <w:lang w:val="en-US" w:eastAsia="zh-CN" w:bidi="ar"/>
        </w:rPr>
        <w:t>Observation 1: From the perspective of complexity reduction, standalone PR1 is meaningless to be supported.</w:t>
      </w:r>
    </w:p>
    <w:p w:rsidR="00753F8D" w:rsidRDefault="00B97FAE">
      <w:pPr>
        <w:rPr>
          <w:rFonts w:eastAsia="等线"/>
          <w:lang w:val="en-US" w:eastAsia="zh-CN" w:bidi="ar"/>
        </w:rPr>
      </w:pPr>
      <w:r>
        <w:rPr>
          <w:rFonts w:eastAsia="等线"/>
          <w:lang w:val="en-US" w:eastAsia="zh-CN" w:bidi="ar"/>
        </w:rPr>
        <w:t xml:space="preserve">If </w:t>
      </w:r>
      <w:bookmarkStart w:id="2" w:name="OLE_LINK6"/>
      <w:r>
        <w:rPr>
          <w:rFonts w:eastAsia="等线"/>
          <w:lang w:val="en-US" w:eastAsia="zh-CN" w:bidi="ar"/>
        </w:rPr>
        <w:t>UE peak data rate reduction is supported as a standalone feature</w:t>
      </w:r>
      <w:bookmarkEnd w:id="2"/>
      <w:r>
        <w:rPr>
          <w:rFonts w:eastAsia="等线"/>
          <w:lang w:val="en-US" w:eastAsia="zh-CN" w:bidi="ar"/>
        </w:rPr>
        <w:t xml:space="preserve">, the types of terminal products will be further differentiated. </w:t>
      </w:r>
      <w:r>
        <w:rPr>
          <w:rFonts w:eastAsia="等线" w:hint="eastAsia"/>
          <w:lang w:val="en-US" w:eastAsia="zh-CN" w:bidi="ar"/>
        </w:rPr>
        <w:t xml:space="preserve">That means if the RedCap UE with standalone PR1 is viewed as the Rel-18 RedCap UE, the market competition between Rel-18 RedCap UE with standalone PR1 and with BB bandwidth reduction cannot be avoided. </w:t>
      </w:r>
      <w:r>
        <w:rPr>
          <w:rFonts w:eastAsia="等线"/>
          <w:lang w:val="en-US" w:eastAsia="zh-CN" w:bidi="ar"/>
        </w:rPr>
        <w:t xml:space="preserve">Considering that there is already Rel-17 RedCap UE in the market and Rel-18 RedCap UE also would be supported with lower complexity, it is not necessary to introduce one additional RedCap UE with standalone PR1 to further fragment the market. </w:t>
      </w:r>
    </w:p>
    <w:p w:rsidR="00753F8D" w:rsidRDefault="00B97FAE">
      <w:pPr>
        <w:rPr>
          <w:rFonts w:eastAsia="等线"/>
          <w:b/>
          <w:bCs/>
          <w:lang w:val="en-US" w:eastAsia="zh-CN" w:bidi="ar"/>
        </w:rPr>
      </w:pPr>
      <w:r>
        <w:rPr>
          <w:rFonts w:eastAsia="等线" w:hint="eastAsia"/>
          <w:b/>
          <w:bCs/>
          <w:lang w:val="en-US" w:eastAsia="zh-CN" w:bidi="ar"/>
        </w:rPr>
        <w:t xml:space="preserve">Observation 2: </w:t>
      </w:r>
      <w:r>
        <w:rPr>
          <w:rFonts w:eastAsia="等线"/>
          <w:b/>
          <w:bCs/>
          <w:lang w:val="en-US" w:eastAsia="zh-CN" w:bidi="ar"/>
        </w:rPr>
        <w:t>F</w:t>
      </w:r>
      <w:r>
        <w:rPr>
          <w:rFonts w:eastAsia="等线" w:hint="eastAsia"/>
          <w:b/>
          <w:bCs/>
          <w:lang w:val="en-US" w:eastAsia="zh-CN" w:bidi="ar"/>
        </w:rPr>
        <w:t>rom the perspective of market</w:t>
      </w:r>
      <w:r>
        <w:rPr>
          <w:rFonts w:eastAsia="等线"/>
          <w:b/>
          <w:bCs/>
          <w:lang w:val="en-US" w:eastAsia="zh-CN" w:bidi="ar"/>
        </w:rPr>
        <w:t xml:space="preserve"> integrity</w:t>
      </w:r>
      <w:r>
        <w:rPr>
          <w:rFonts w:eastAsia="等线" w:hint="eastAsia"/>
          <w:b/>
          <w:bCs/>
          <w:lang w:val="en-US" w:eastAsia="zh-CN" w:bidi="ar"/>
        </w:rPr>
        <w:t xml:space="preserve">, standalone PR1 would cause </w:t>
      </w:r>
      <w:r>
        <w:rPr>
          <w:rFonts w:eastAsia="等线"/>
          <w:b/>
          <w:bCs/>
          <w:lang w:val="en-US" w:eastAsia="zh-CN" w:bidi="ar"/>
        </w:rPr>
        <w:t>further</w:t>
      </w:r>
      <w:r>
        <w:rPr>
          <w:rFonts w:eastAsia="等线" w:hint="eastAsia"/>
          <w:b/>
          <w:bCs/>
          <w:lang w:val="en-US" w:eastAsia="zh-CN" w:bidi="ar"/>
        </w:rPr>
        <w:t xml:space="preserve"> market fragmentation between R17 RedCap UE and R18 RedCap UE with </w:t>
      </w:r>
      <w:r>
        <w:rPr>
          <w:rFonts w:eastAsia="等线"/>
          <w:b/>
          <w:bCs/>
          <w:lang w:val="en-US" w:eastAsia="zh-CN" w:bidi="ar"/>
        </w:rPr>
        <w:t>BB bandwidth reduction</w:t>
      </w:r>
      <w:r>
        <w:rPr>
          <w:rFonts w:eastAsia="等线" w:hint="eastAsia"/>
          <w:b/>
          <w:bCs/>
          <w:lang w:val="en-US" w:eastAsia="zh-CN" w:bidi="ar"/>
        </w:rPr>
        <w:t>.</w:t>
      </w:r>
    </w:p>
    <w:p w:rsidR="00753F8D" w:rsidRDefault="00B97FAE">
      <w:pPr>
        <w:rPr>
          <w:rFonts w:eastAsia="等线"/>
          <w:lang w:val="en-US" w:eastAsia="zh-CN" w:bidi="ar"/>
        </w:rPr>
      </w:pPr>
      <w:r>
        <w:rPr>
          <w:rFonts w:eastAsia="等线" w:hint="eastAsia"/>
          <w:lang w:val="en-US" w:eastAsia="zh-CN" w:bidi="ar"/>
        </w:rPr>
        <w:t xml:space="preserve">Some contributions mentioned that </w:t>
      </w:r>
      <w:r>
        <w:rPr>
          <w:rFonts w:eastAsia="等线"/>
          <w:lang w:val="en-US" w:eastAsia="zh-CN" w:bidi="ar"/>
        </w:rPr>
        <w:t>s</w:t>
      </w:r>
      <w:r>
        <w:rPr>
          <w:rFonts w:eastAsia="等线" w:hint="eastAsia"/>
          <w:lang w:val="en-US" w:eastAsia="zh-CN" w:bidi="ar"/>
        </w:rPr>
        <w:t xml:space="preserve">tandalone PR1 is beneficial for typical </w:t>
      </w:r>
      <w:r>
        <w:rPr>
          <w:rFonts w:eastAsia="等线"/>
          <w:lang w:val="en-US" w:eastAsia="zh-CN" w:bidi="ar"/>
        </w:rPr>
        <w:t>d</w:t>
      </w:r>
      <w:r>
        <w:rPr>
          <w:rFonts w:eastAsia="等线" w:hint="eastAsia"/>
          <w:lang w:val="en-US" w:eastAsia="zh-CN" w:bidi="ar"/>
        </w:rPr>
        <w:t>ual-mode LTE-NR devices and early implementation/deployments especially considering the t</w:t>
      </w:r>
      <w:r>
        <w:rPr>
          <w:rFonts w:eastAsia="宋体"/>
          <w:lang w:eastAsia="ja-JP"/>
        </w:rPr>
        <w:t>one demapping/processing and channel estimation</w:t>
      </w:r>
      <w:r>
        <w:rPr>
          <w:rFonts w:eastAsia="宋体" w:hint="eastAsia"/>
          <w:lang w:val="en-US" w:eastAsia="zh-CN"/>
        </w:rPr>
        <w:t xml:space="preserve"> could be shared for the dual-mode devices. However, for NR and LTE, the mapping method and DMRS pattern are not expected to be compatible, </w:t>
      </w:r>
      <w:r>
        <w:rPr>
          <w:rFonts w:eastAsia="宋体"/>
          <w:lang w:val="en-US" w:eastAsia="zh-CN"/>
        </w:rPr>
        <w:t xml:space="preserve">so that </w:t>
      </w:r>
      <w:r>
        <w:rPr>
          <w:rFonts w:eastAsia="宋体" w:hint="eastAsia"/>
          <w:lang w:val="en-US" w:eastAsia="zh-CN"/>
        </w:rPr>
        <w:t xml:space="preserve">it is difficult to share </w:t>
      </w:r>
      <w:r>
        <w:rPr>
          <w:rFonts w:eastAsia="宋体"/>
          <w:lang w:val="en-US" w:eastAsia="zh-CN"/>
        </w:rPr>
        <w:t xml:space="preserve">the </w:t>
      </w:r>
      <w:r>
        <w:rPr>
          <w:rFonts w:eastAsia="宋体" w:hint="eastAsia"/>
          <w:lang w:val="en-US" w:eastAsia="zh-CN"/>
        </w:rPr>
        <w:t>implementation</w:t>
      </w:r>
      <w:r>
        <w:rPr>
          <w:rFonts w:eastAsia="宋体"/>
          <w:lang w:val="en-US" w:eastAsia="zh-CN"/>
        </w:rPr>
        <w:t>, though s</w:t>
      </w:r>
      <w:r>
        <w:rPr>
          <w:rFonts w:eastAsia="宋体" w:hint="eastAsia"/>
          <w:lang w:val="en-US" w:eastAsia="zh-CN"/>
        </w:rPr>
        <w:t>ome memory for channel estimation modem could be shared when it is dual-mode and single-standby. Additionally, sta</w:t>
      </w:r>
      <w:r>
        <w:rPr>
          <w:rFonts w:eastAsia="宋体" w:hint="eastAsia"/>
          <w:lang w:val="en-US" w:eastAsia="zh-CN"/>
        </w:rPr>
        <w:t xml:space="preserve">ndalone PR1 has quite limited complexity reduction. If </w:t>
      </w:r>
      <w:r>
        <w:rPr>
          <w:rFonts w:eastAsia="等线"/>
          <w:lang w:val="en-US" w:eastAsia="zh-CN" w:bidi="ar"/>
        </w:rPr>
        <w:t>d</w:t>
      </w:r>
      <w:r>
        <w:rPr>
          <w:rFonts w:eastAsia="等线" w:hint="eastAsia"/>
          <w:lang w:val="en-US" w:eastAsia="zh-CN" w:bidi="ar"/>
        </w:rPr>
        <w:t>ual-mode LTE-NR devices ar</w:t>
      </w:r>
      <w:r>
        <w:rPr>
          <w:rFonts w:eastAsia="等线" w:hint="eastAsia"/>
          <w:lang w:val="en-US" w:eastAsia="zh-CN" w:bidi="ar"/>
        </w:rPr>
        <w:t xml:space="preserve">e requested, using Rel-17 RedCap UE for dual-mode is more attractive. </w:t>
      </w:r>
    </w:p>
    <w:p w:rsidR="00753F8D" w:rsidRDefault="00B97FAE">
      <w:pPr>
        <w:rPr>
          <w:rFonts w:eastAsia="等线"/>
          <w:b/>
          <w:bCs/>
          <w:lang w:val="en-US" w:eastAsia="zh-CN" w:bidi="ar"/>
        </w:rPr>
      </w:pPr>
      <w:r>
        <w:rPr>
          <w:rFonts w:eastAsia="等线" w:hint="eastAsia"/>
          <w:b/>
          <w:bCs/>
          <w:lang w:val="en-US" w:eastAsia="zh-CN" w:bidi="ar"/>
        </w:rPr>
        <w:t xml:space="preserve">Observation 3: </w:t>
      </w:r>
      <w:r>
        <w:rPr>
          <w:rFonts w:eastAsia="等线"/>
          <w:b/>
          <w:bCs/>
          <w:lang w:val="en-US" w:eastAsia="zh-CN" w:bidi="ar"/>
        </w:rPr>
        <w:t>T</w:t>
      </w:r>
      <w:r>
        <w:rPr>
          <w:rFonts w:eastAsia="等线" w:hint="eastAsia"/>
          <w:b/>
          <w:bCs/>
          <w:lang w:val="en-US" w:eastAsia="zh-CN" w:bidi="ar"/>
        </w:rPr>
        <w:t xml:space="preserve">he benefit of standalone PR1 for </w:t>
      </w:r>
      <w:r>
        <w:rPr>
          <w:rFonts w:eastAsia="等线"/>
          <w:b/>
          <w:bCs/>
          <w:lang w:val="en-US" w:eastAsia="zh-CN" w:bidi="ar"/>
        </w:rPr>
        <w:t>d</w:t>
      </w:r>
      <w:r>
        <w:rPr>
          <w:rFonts w:eastAsia="等线" w:hint="eastAsia"/>
          <w:b/>
          <w:bCs/>
          <w:lang w:val="en-US" w:eastAsia="zh-CN" w:bidi="ar"/>
        </w:rPr>
        <w:t xml:space="preserve">ual-mode LTE-NR devices is marginal and it also depends on the implementation. </w:t>
      </w:r>
    </w:p>
    <w:p w:rsidR="00753F8D" w:rsidRDefault="00B97FAE">
      <w:pPr>
        <w:rPr>
          <w:rFonts w:eastAsia="宋体"/>
          <w:lang w:val="en-US" w:eastAsia="zh-CN"/>
        </w:rPr>
      </w:pPr>
      <w:r>
        <w:rPr>
          <w:rFonts w:eastAsia="宋体" w:hint="eastAsia"/>
          <w:lang w:val="en-US" w:eastAsia="zh-CN"/>
        </w:rPr>
        <w:lastRenderedPageBreak/>
        <w:t xml:space="preserve">In Rel-17 RedCap, we actually have discussed this issue and the following agreement </w:t>
      </w:r>
      <w:r w:rsidR="0021059B">
        <w:rPr>
          <w:rFonts w:eastAsia="宋体"/>
          <w:lang w:val="en-US" w:eastAsia="zh-CN"/>
        </w:rPr>
        <w:t>was</w:t>
      </w:r>
      <w:r w:rsidR="0021059B">
        <w:rPr>
          <w:rFonts w:eastAsia="宋体" w:hint="eastAsia"/>
          <w:lang w:val="en-US" w:eastAsia="zh-CN"/>
        </w:rPr>
        <w:t xml:space="preserve"> </w:t>
      </w:r>
      <w:r>
        <w:rPr>
          <w:rFonts w:eastAsia="宋体" w:hint="eastAsia"/>
          <w:lang w:val="en-US" w:eastAsia="zh-CN"/>
        </w:rPr>
        <w:t>achieved</w:t>
      </w:r>
    </w:p>
    <w:tbl>
      <w:tblPr>
        <w:tblStyle w:val="af9"/>
        <w:tblW w:w="0" w:type="auto"/>
        <w:tblLook w:val="04A0" w:firstRow="1" w:lastRow="0" w:firstColumn="1" w:lastColumn="0" w:noHBand="0" w:noVBand="1"/>
      </w:tblPr>
      <w:tblGrid>
        <w:gridCol w:w="9345"/>
      </w:tblGrid>
      <w:tr w:rsidR="00753F8D">
        <w:tc>
          <w:tcPr>
            <w:tcW w:w="9571" w:type="dxa"/>
          </w:tcPr>
          <w:p w:rsidR="00753F8D" w:rsidRDefault="00B97FAE">
            <w:pPr>
              <w:overflowPunct/>
              <w:autoSpaceDE/>
              <w:autoSpaceDN/>
              <w:adjustRightInd/>
              <w:snapToGrid/>
              <w:spacing w:after="0" w:line="240" w:lineRule="auto"/>
              <w:jc w:val="left"/>
              <w:textAlignment w:val="auto"/>
              <w:rPr>
                <w:rFonts w:ascii="Times" w:eastAsia="Batang" w:hAnsi="Times"/>
                <w:szCs w:val="24"/>
                <w:highlight w:val="green"/>
                <w:lang w:eastAsia="zh-CN"/>
              </w:rPr>
            </w:pPr>
            <w:r>
              <w:rPr>
                <w:rFonts w:ascii="Times" w:eastAsia="Batang" w:hAnsi="Times" w:hint="eastAsia"/>
                <w:szCs w:val="24"/>
                <w:highlight w:val="green"/>
                <w:lang w:eastAsia="zh-CN"/>
              </w:rPr>
              <w:t>Agreement</w:t>
            </w:r>
            <w:r>
              <w:rPr>
                <w:rFonts w:ascii="Times" w:eastAsia="Batang" w:hAnsi="Times"/>
                <w:szCs w:val="24"/>
                <w:highlight w:val="green"/>
                <w:lang w:eastAsia="zh-CN"/>
              </w:rPr>
              <w:t>s:</w:t>
            </w:r>
            <w:r>
              <w:rPr>
                <w:rFonts w:ascii="Times" w:eastAsia="Batang" w:hAnsi="Times"/>
                <w:color w:val="FF0000"/>
                <w:szCs w:val="24"/>
              </w:rPr>
              <w:t xml:space="preserve"> [LS]</w:t>
            </w:r>
          </w:p>
          <w:p w:rsidR="00753F8D" w:rsidRDefault="00B97FAE">
            <w:pPr>
              <w:numPr>
                <w:ilvl w:val="0"/>
                <w:numId w:val="5"/>
              </w:numPr>
              <w:overflowPunct/>
              <w:autoSpaceDE/>
              <w:autoSpaceDN/>
              <w:adjustRightInd/>
              <w:snapToGrid/>
              <w:spacing w:after="0" w:line="252" w:lineRule="auto"/>
              <w:contextualSpacing/>
              <w:jc w:val="left"/>
              <w:textAlignment w:val="auto"/>
              <w:rPr>
                <w:rFonts w:ascii="Calibri" w:hAnsi="Calibri" w:cs="Calibri"/>
                <w:i/>
                <w:iCs/>
                <w:sz w:val="24"/>
                <w:szCs w:val="24"/>
                <w:lang w:eastAsia="zh-CN"/>
              </w:rPr>
            </w:pPr>
            <w:r>
              <w:rPr>
                <w:rFonts w:ascii="Times" w:eastAsia="Batang" w:hAnsi="Times"/>
                <w:i/>
                <w:iCs/>
                <w:szCs w:val="24"/>
                <w:lang w:eastAsia="zh-CN"/>
              </w:rPr>
              <w:t>For reduction in L2 buffer size requirements via peak rate scaling factors for Rel-17 RedCap</w:t>
            </w:r>
          </w:p>
          <w:p w:rsidR="00753F8D" w:rsidRDefault="00B97FAE">
            <w:pPr>
              <w:numPr>
                <w:ilvl w:val="1"/>
                <w:numId w:val="5"/>
              </w:numPr>
              <w:overflowPunct/>
              <w:autoSpaceDE/>
              <w:autoSpaceDN/>
              <w:adjustRightInd/>
              <w:snapToGrid/>
              <w:spacing w:after="0" w:line="252" w:lineRule="auto"/>
              <w:contextualSpacing/>
              <w:jc w:val="left"/>
              <w:textAlignment w:val="auto"/>
              <w:rPr>
                <w:rFonts w:ascii="Times" w:eastAsia="Batang" w:hAnsi="Times"/>
                <w:i/>
                <w:iCs/>
                <w:szCs w:val="24"/>
                <w:lang w:eastAsia="zh-CN"/>
              </w:rPr>
            </w:pPr>
            <w:r>
              <w:rPr>
                <w:rFonts w:ascii="Times" w:eastAsia="Batang" w:hAnsi="Times"/>
                <w:i/>
                <w:iCs/>
                <w:szCs w:val="24"/>
                <w:lang w:eastAsia="zh-CN"/>
              </w:rPr>
              <w:t>Send a response LS to RAN2 with the following:</w:t>
            </w:r>
          </w:p>
          <w:p w:rsidR="00753F8D" w:rsidRDefault="00B97FAE">
            <w:pPr>
              <w:numPr>
                <w:ilvl w:val="2"/>
                <w:numId w:val="6"/>
              </w:numPr>
              <w:shd w:val="clear" w:color="auto" w:fill="FFFFFF"/>
              <w:tabs>
                <w:tab w:val="clear" w:pos="2160"/>
              </w:tabs>
              <w:overflowPunct/>
              <w:autoSpaceDE/>
              <w:autoSpaceDN/>
              <w:adjustRightInd/>
              <w:snapToGrid/>
              <w:spacing w:after="0" w:line="231" w:lineRule="atLeast"/>
              <w:jc w:val="left"/>
              <w:textAlignment w:val="auto"/>
              <w:rPr>
                <w:rFonts w:ascii="Times" w:eastAsia="Batang" w:hAnsi="Times"/>
                <w:i/>
                <w:iCs/>
                <w:szCs w:val="24"/>
                <w:lang w:eastAsia="zh-CN"/>
              </w:rPr>
            </w:pPr>
            <w:r>
              <w:rPr>
                <w:rFonts w:ascii="Times" w:eastAsia="Batang" w:hAnsi="Times"/>
                <w:i/>
                <w:iCs/>
                <w:szCs w:val="24"/>
                <w:lang w:eastAsia="zh-CN"/>
              </w:rPr>
              <w:t>RAN1 discussed various options for use of peak rate scaling factor as potential means of L2 buffer size reduction for Rel-17 RedCap but has not arrived at a consensus on whether and how to pursue L2 buffer size reduction as a cost/complexity reduction feature till RAN1#106b-e.</w:t>
            </w:r>
          </w:p>
          <w:p w:rsidR="00753F8D" w:rsidRDefault="00B97FAE">
            <w:pPr>
              <w:numPr>
                <w:ilvl w:val="3"/>
                <w:numId w:val="6"/>
              </w:numPr>
              <w:shd w:val="clear" w:color="auto" w:fill="FFFFFF"/>
              <w:tabs>
                <w:tab w:val="clear" w:pos="2880"/>
              </w:tabs>
              <w:overflowPunct/>
              <w:autoSpaceDE/>
              <w:autoSpaceDN/>
              <w:adjustRightInd/>
              <w:snapToGrid/>
              <w:spacing w:after="0" w:line="231" w:lineRule="atLeast"/>
              <w:jc w:val="left"/>
              <w:textAlignment w:val="auto"/>
              <w:rPr>
                <w:rFonts w:ascii="Times" w:eastAsia="Batang" w:hAnsi="Times"/>
                <w:i/>
                <w:iCs/>
                <w:szCs w:val="24"/>
                <w:lang w:eastAsia="zh-CN"/>
              </w:rPr>
            </w:pPr>
            <w:r>
              <w:rPr>
                <w:rFonts w:ascii="Times" w:eastAsia="Batang" w:hAnsi="Times"/>
                <w:i/>
                <w:iCs/>
                <w:szCs w:val="24"/>
                <w:lang w:eastAsia="zh-CN"/>
              </w:rPr>
              <w:t>RAN1 does not intend to continue discussions on the issue unless further indication is received from RAN2.</w:t>
            </w:r>
          </w:p>
          <w:p w:rsidR="00753F8D" w:rsidRDefault="00B97FAE">
            <w:pPr>
              <w:numPr>
                <w:ilvl w:val="2"/>
                <w:numId w:val="6"/>
              </w:numPr>
              <w:shd w:val="clear" w:color="auto" w:fill="FFFFFF"/>
              <w:tabs>
                <w:tab w:val="clear" w:pos="2160"/>
              </w:tabs>
              <w:overflowPunct/>
              <w:autoSpaceDE/>
              <w:autoSpaceDN/>
              <w:adjustRightInd/>
              <w:snapToGrid/>
              <w:spacing w:after="0" w:line="231" w:lineRule="atLeast"/>
              <w:jc w:val="left"/>
              <w:textAlignment w:val="auto"/>
              <w:rPr>
                <w:rFonts w:ascii="Times" w:eastAsia="Batang" w:hAnsi="Times"/>
                <w:i/>
                <w:iCs/>
                <w:szCs w:val="24"/>
                <w:lang w:eastAsia="zh-CN"/>
              </w:rPr>
            </w:pPr>
            <w:r>
              <w:rPr>
                <w:rFonts w:ascii="Times" w:eastAsia="Batang" w:hAnsi="Times"/>
                <w:i/>
                <w:iCs/>
                <w:szCs w:val="24"/>
                <w:lang w:eastAsia="zh-CN"/>
              </w:rPr>
              <w:t>In addition to the options of maintaining Rel-15 specifications (no spec change) or defining that peak rate scaling factors are not applicable for Rel-17 RedCap UEs (i.e., scaling factor = 1), RAN1 also discussed the following options towards optimizing peak rate scaling factor for RedCap for L2 buffer size reduction:</w:t>
            </w:r>
          </w:p>
          <w:p w:rsidR="00753F8D" w:rsidRDefault="00B97FAE">
            <w:pPr>
              <w:numPr>
                <w:ilvl w:val="3"/>
                <w:numId w:val="6"/>
              </w:numPr>
              <w:shd w:val="clear" w:color="auto" w:fill="FFFFFF"/>
              <w:tabs>
                <w:tab w:val="clear" w:pos="2880"/>
              </w:tabs>
              <w:overflowPunct/>
              <w:autoSpaceDE/>
              <w:autoSpaceDN/>
              <w:adjustRightInd/>
              <w:snapToGrid/>
              <w:spacing w:after="0" w:line="231" w:lineRule="atLeast"/>
              <w:jc w:val="left"/>
              <w:textAlignment w:val="auto"/>
              <w:rPr>
                <w:rFonts w:ascii="Times" w:eastAsia="Batang" w:hAnsi="Times"/>
                <w:i/>
                <w:iCs/>
                <w:szCs w:val="24"/>
                <w:highlight w:val="yellow"/>
                <w:lang w:eastAsia="zh-CN"/>
              </w:rPr>
            </w:pPr>
            <w:r>
              <w:rPr>
                <w:rFonts w:ascii="Times" w:eastAsia="Batang" w:hAnsi="Times"/>
                <w:i/>
                <w:iCs/>
                <w:szCs w:val="24"/>
                <w:highlight w:val="yellow"/>
                <w:lang w:eastAsia="zh-CN"/>
              </w:rPr>
              <w:t>Relaxing the product of max number of layers, max modulation order, and scaling factor to &lt; 4, and/or</w:t>
            </w:r>
          </w:p>
          <w:p w:rsidR="00753F8D" w:rsidRDefault="00B97FAE">
            <w:pPr>
              <w:numPr>
                <w:ilvl w:val="3"/>
                <w:numId w:val="6"/>
              </w:numPr>
              <w:shd w:val="clear" w:color="auto" w:fill="FFFFFF"/>
              <w:tabs>
                <w:tab w:val="clear" w:pos="2880"/>
              </w:tabs>
              <w:overflowPunct/>
              <w:autoSpaceDE/>
              <w:autoSpaceDN/>
              <w:adjustRightInd/>
              <w:snapToGrid/>
              <w:spacing w:after="0" w:line="231" w:lineRule="atLeast"/>
              <w:jc w:val="left"/>
              <w:textAlignment w:val="auto"/>
              <w:rPr>
                <w:rFonts w:ascii="Times" w:eastAsia="Batang" w:hAnsi="Times"/>
                <w:i/>
                <w:iCs/>
                <w:szCs w:val="24"/>
                <w:lang w:eastAsia="zh-CN"/>
              </w:rPr>
            </w:pPr>
            <w:r>
              <w:rPr>
                <w:rFonts w:ascii="Times" w:eastAsia="Batang" w:hAnsi="Times"/>
                <w:i/>
                <w:iCs/>
                <w:szCs w:val="24"/>
                <w:lang w:eastAsia="zh-CN"/>
              </w:rPr>
              <w:t>Reducing the scaling factor to &lt; 0.4</w:t>
            </w:r>
          </w:p>
          <w:p w:rsidR="00753F8D" w:rsidRDefault="00B97FAE">
            <w:pPr>
              <w:numPr>
                <w:ilvl w:val="2"/>
                <w:numId w:val="6"/>
              </w:numPr>
              <w:shd w:val="clear" w:color="auto" w:fill="FFFFFF"/>
              <w:tabs>
                <w:tab w:val="clear" w:pos="2160"/>
              </w:tabs>
              <w:overflowPunct/>
              <w:autoSpaceDE/>
              <w:autoSpaceDN/>
              <w:adjustRightInd/>
              <w:snapToGrid/>
              <w:spacing w:after="0" w:line="231" w:lineRule="atLeast"/>
              <w:jc w:val="left"/>
              <w:textAlignment w:val="auto"/>
              <w:rPr>
                <w:rFonts w:ascii="Times" w:eastAsia="Batang" w:hAnsi="Times"/>
                <w:i/>
                <w:iCs/>
                <w:szCs w:val="24"/>
                <w:lang w:eastAsia="zh-CN"/>
              </w:rPr>
            </w:pPr>
            <w:r>
              <w:rPr>
                <w:rFonts w:ascii="Times" w:eastAsia="Batang" w:hAnsi="Times"/>
                <w:i/>
                <w:iCs/>
                <w:szCs w:val="24"/>
                <w:lang w:eastAsia="zh-CN"/>
              </w:rPr>
              <w:t xml:space="preserve">While it was observed that Rel-15 specifications with the same scaling factors and constraints may still be available for RedCap UEs (no spec changes), RAN1 could not converge on whether the cost/complexity benefits are sufficient to justify the above options for optimization of peak rate scaling factor for RedCap changes for L2 buffer size reduction. </w:t>
            </w:r>
          </w:p>
          <w:p w:rsidR="00753F8D" w:rsidRDefault="00B97FAE">
            <w:pPr>
              <w:numPr>
                <w:ilvl w:val="2"/>
                <w:numId w:val="6"/>
              </w:numPr>
              <w:shd w:val="clear" w:color="auto" w:fill="FFFFFF"/>
              <w:tabs>
                <w:tab w:val="clear" w:pos="2160"/>
              </w:tabs>
              <w:overflowPunct/>
              <w:autoSpaceDE/>
              <w:autoSpaceDN/>
              <w:adjustRightInd/>
              <w:snapToGrid/>
              <w:spacing w:after="0" w:line="231" w:lineRule="atLeast"/>
              <w:jc w:val="left"/>
              <w:textAlignment w:val="auto"/>
              <w:rPr>
                <w:rFonts w:ascii="Times" w:eastAsia="Batang" w:hAnsi="Times"/>
                <w:i/>
                <w:iCs/>
                <w:szCs w:val="24"/>
                <w:lang w:eastAsia="zh-CN"/>
              </w:rPr>
            </w:pPr>
            <w:r>
              <w:rPr>
                <w:rFonts w:ascii="Times" w:eastAsia="Batang" w:hAnsi="Times"/>
                <w:i/>
                <w:iCs/>
                <w:szCs w:val="24"/>
                <w:lang w:eastAsia="zh-CN"/>
              </w:rPr>
              <w:t>It was noted the proponent companies for optimizing peak rate scaling factor for RedCap towards L2 buffer size reduction could agree to relaxing the product to be smaller value (4-&gt;[1.5]) while keeping the existing scaling factor unchanged for Rel-17 RedCap.</w:t>
            </w:r>
          </w:p>
          <w:p w:rsidR="00753F8D" w:rsidRDefault="00B97FAE">
            <w:pPr>
              <w:numPr>
                <w:ilvl w:val="2"/>
                <w:numId w:val="6"/>
              </w:numPr>
              <w:shd w:val="clear" w:color="auto" w:fill="FFFFFF"/>
              <w:tabs>
                <w:tab w:val="clear" w:pos="2160"/>
              </w:tabs>
              <w:overflowPunct/>
              <w:autoSpaceDE/>
              <w:autoSpaceDN/>
              <w:adjustRightInd/>
              <w:snapToGrid/>
              <w:spacing w:after="0" w:line="231" w:lineRule="atLeast"/>
              <w:jc w:val="left"/>
              <w:textAlignment w:val="auto"/>
              <w:rPr>
                <w:rFonts w:ascii="Times" w:eastAsia="Batang" w:hAnsi="Times"/>
                <w:i/>
                <w:iCs/>
                <w:szCs w:val="24"/>
                <w:lang w:eastAsia="zh-CN"/>
              </w:rPr>
            </w:pPr>
            <w:r>
              <w:rPr>
                <w:rFonts w:ascii="Times" w:eastAsia="Batang" w:hAnsi="Times"/>
                <w:i/>
                <w:iCs/>
                <w:szCs w:val="24"/>
                <w:lang w:eastAsia="zh-CN"/>
              </w:rPr>
              <w:t>It was also noted by multiple companies in RAN1 that more effective UE cost/complexity reduction features with the same performance impact were discussed and not pursued by RAN1 during the SI phase. Thus, such companies consider L2 buffer size reduction via peak rate scaling factor optimization as out-of-scope for the current WI.</w:t>
            </w:r>
          </w:p>
          <w:p w:rsidR="00753F8D" w:rsidRDefault="00753F8D">
            <w:pPr>
              <w:rPr>
                <w:rFonts w:eastAsia="宋体"/>
                <w:lang w:val="en-US" w:eastAsia="zh-CN"/>
              </w:rPr>
            </w:pPr>
          </w:p>
        </w:tc>
      </w:tr>
    </w:tbl>
    <w:p w:rsidR="00753F8D" w:rsidRDefault="00B97FAE">
      <w:pPr>
        <w:rPr>
          <w:rFonts w:eastAsia="等线"/>
          <w:b/>
          <w:bCs/>
          <w:lang w:val="en-US" w:eastAsia="zh-CN" w:bidi="ar"/>
        </w:rPr>
      </w:pPr>
      <w:r>
        <w:rPr>
          <w:rFonts w:eastAsia="宋体" w:hint="eastAsia"/>
          <w:lang w:val="en-US" w:eastAsia="zh-CN"/>
        </w:rPr>
        <w:t xml:space="preserve">Therefore, the standalone PR1 is kind of Rel-17 feature discussion which has been precluded in Rel-17 [2]. </w:t>
      </w:r>
      <w:r>
        <w:rPr>
          <w:rFonts w:eastAsia="等线" w:hint="eastAsia"/>
          <w:lang w:val="en-US" w:eastAsia="zh-CN" w:bidi="ar"/>
        </w:rPr>
        <w:t xml:space="preserve">If it is introduced in Rel-18, we did not see any benefits compared with that introduced in Rel-17. </w:t>
      </w:r>
    </w:p>
    <w:p w:rsidR="00753F8D" w:rsidRDefault="00B97FAE">
      <w:pPr>
        <w:rPr>
          <w:rFonts w:eastAsia="宋体"/>
          <w:b/>
          <w:bCs/>
          <w:lang w:val="en-US" w:eastAsia="zh-CN"/>
        </w:rPr>
      </w:pPr>
      <w:r>
        <w:rPr>
          <w:rFonts w:eastAsia="宋体" w:hint="eastAsia"/>
          <w:b/>
          <w:bCs/>
          <w:lang w:val="en-US" w:eastAsia="zh-CN"/>
        </w:rPr>
        <w:t>Observation 4: Introducing standalone PR1 in Rel-18 has no benefits compared with that introduced in Rel-17.</w:t>
      </w:r>
    </w:p>
    <w:p w:rsidR="00753F8D" w:rsidRDefault="00B97FAE">
      <w:pPr>
        <w:spacing w:after="180"/>
        <w:rPr>
          <w:iCs/>
          <w:lang w:val="en-US" w:eastAsia="zh-CN"/>
        </w:rPr>
      </w:pPr>
      <w:r>
        <w:rPr>
          <w:rFonts w:eastAsia="宋体"/>
          <w:b/>
          <w:iCs/>
          <w:lang w:val="en-US" w:eastAsia="zh-CN" w:bidi="ar"/>
        </w:rPr>
        <w:lastRenderedPageBreak/>
        <w:t xml:space="preserve">Proposal </w:t>
      </w:r>
      <w:r>
        <w:rPr>
          <w:rFonts w:eastAsia="宋体" w:hint="eastAsia"/>
          <w:b/>
          <w:iCs/>
          <w:lang w:val="en-US" w:eastAsia="zh-CN" w:bidi="ar"/>
        </w:rPr>
        <w:t>1</w:t>
      </w:r>
      <w:r>
        <w:rPr>
          <w:rFonts w:eastAsia="宋体"/>
          <w:b/>
          <w:iCs/>
          <w:lang w:val="en-US" w:eastAsia="zh-CN" w:bidi="ar"/>
        </w:rPr>
        <w:t>: UE peak data rate reduction is not supported as a standalone feature.</w:t>
      </w:r>
    </w:p>
    <w:p w:rsidR="00753F8D" w:rsidRDefault="00B97FAE">
      <w:pPr>
        <w:rPr>
          <w:rFonts w:eastAsia="宋体"/>
          <w:lang w:val="en-US" w:eastAsia="zh-CN"/>
        </w:rPr>
      </w:pPr>
      <w:r>
        <w:rPr>
          <w:rFonts w:eastAsia="宋体" w:hint="eastAsia"/>
          <w:lang w:val="en-US" w:eastAsia="zh-CN"/>
        </w:rPr>
        <w:t>Based on that, the revised WID could be updated as following:</w:t>
      </w:r>
    </w:p>
    <w:tbl>
      <w:tblPr>
        <w:tblStyle w:val="af9"/>
        <w:tblW w:w="0" w:type="auto"/>
        <w:tblLook w:val="04A0" w:firstRow="1" w:lastRow="0" w:firstColumn="1" w:lastColumn="0" w:noHBand="0" w:noVBand="1"/>
      </w:tblPr>
      <w:tblGrid>
        <w:gridCol w:w="9345"/>
      </w:tblGrid>
      <w:tr w:rsidR="00753F8D">
        <w:tc>
          <w:tcPr>
            <w:tcW w:w="9571" w:type="dxa"/>
          </w:tcPr>
          <w:p w:rsidR="00753F8D" w:rsidRDefault="00B97FAE">
            <w:pPr>
              <w:snapToGrid/>
              <w:spacing w:after="180" w:line="240" w:lineRule="auto"/>
              <w:ind w:right="-99"/>
              <w:jc w:val="left"/>
              <w:rPr>
                <w:rFonts w:eastAsia="宋体"/>
                <w:b/>
                <w:bCs/>
                <w:lang w:eastAsia="ja-JP"/>
              </w:rPr>
            </w:pPr>
            <w:r>
              <w:rPr>
                <w:rFonts w:eastAsia="宋体"/>
                <w:b/>
                <w:bCs/>
                <w:lang w:eastAsia="ja-JP"/>
              </w:rPr>
              <w:t>Complexity/cost reduction</w:t>
            </w:r>
          </w:p>
          <w:p w:rsidR="00753F8D" w:rsidRDefault="00B97FAE">
            <w:pPr>
              <w:numPr>
                <w:ilvl w:val="0"/>
                <w:numId w:val="4"/>
              </w:numPr>
              <w:snapToGrid/>
              <w:spacing w:after="180" w:line="240" w:lineRule="auto"/>
              <w:ind w:right="-99"/>
              <w:jc w:val="left"/>
              <w:rPr>
                <w:rFonts w:eastAsia="宋体"/>
                <w:lang w:eastAsia="ja-JP"/>
              </w:rPr>
            </w:pPr>
            <w:r>
              <w:rPr>
                <w:rFonts w:eastAsia="宋体"/>
                <w:lang w:eastAsia="ja-JP"/>
              </w:rPr>
              <w:t>Further reduced UE complexity in FR1 [RAN1, RAN2, RAN4]</w:t>
            </w:r>
          </w:p>
          <w:p w:rsidR="00753F8D" w:rsidRDefault="00B97FAE">
            <w:pPr>
              <w:numPr>
                <w:ilvl w:val="1"/>
                <w:numId w:val="3"/>
              </w:numPr>
              <w:spacing w:after="180"/>
              <w:rPr>
                <w:rFonts w:eastAsia="宋体"/>
                <w:lang w:val="en-US" w:eastAsia="en-GB"/>
              </w:rPr>
            </w:pPr>
            <w:r>
              <w:rPr>
                <w:rFonts w:eastAsia="宋体"/>
                <w:lang w:val="en-US" w:eastAsia="en-GB"/>
              </w:rPr>
              <w:t>UE BB bandwidth reduction</w:t>
            </w:r>
          </w:p>
          <w:p w:rsidR="00753F8D" w:rsidRDefault="00B97FAE">
            <w:pPr>
              <w:numPr>
                <w:ilvl w:val="2"/>
                <w:numId w:val="3"/>
              </w:numPr>
              <w:spacing w:after="180"/>
              <w:rPr>
                <w:rFonts w:eastAsia="宋体"/>
                <w:lang w:val="en-US" w:eastAsia="en-GB"/>
              </w:rPr>
            </w:pPr>
            <w:r>
              <w:rPr>
                <w:rFonts w:eastAsia="宋体"/>
                <w:lang w:val="en-US" w:eastAsia="en-GB"/>
              </w:rPr>
              <w:t>5 MHz BB bandwidth only for PDSCH (for both unicast and broadcast) and PUSCH, with 20 MHz RF bandwidth for UL and DL</w:t>
            </w:r>
          </w:p>
          <w:p w:rsidR="00753F8D" w:rsidRDefault="00B97FAE">
            <w:pPr>
              <w:numPr>
                <w:ilvl w:val="2"/>
                <w:numId w:val="3"/>
              </w:numPr>
              <w:spacing w:after="180"/>
              <w:rPr>
                <w:rFonts w:eastAsia="宋体"/>
                <w:lang w:val="en-US" w:eastAsia="en-GB"/>
              </w:rPr>
            </w:pPr>
            <w:r>
              <w:rPr>
                <w:rFonts w:eastAsia="宋体"/>
                <w:lang w:val="en-US" w:eastAsia="en-GB"/>
              </w:rPr>
              <w:t>The other physical channels and signals are still allowed to use a BWP up to the 20 MHz maximum UE RF+BB bandwidth.</w:t>
            </w:r>
          </w:p>
          <w:p w:rsidR="00753F8D" w:rsidRDefault="00B97FAE">
            <w:pPr>
              <w:numPr>
                <w:ilvl w:val="2"/>
                <w:numId w:val="3"/>
              </w:numPr>
              <w:snapToGrid/>
              <w:spacing w:after="180" w:line="240" w:lineRule="auto"/>
              <w:ind w:right="-99"/>
              <w:jc w:val="left"/>
              <w:rPr>
                <w:rFonts w:eastAsia="宋体"/>
                <w:lang w:eastAsia="ja-JP"/>
              </w:rPr>
            </w:pPr>
            <w:r>
              <w:rPr>
                <w:rFonts w:eastAsia="宋体"/>
                <w:lang w:eastAsia="ja-JP"/>
              </w:rPr>
              <w:t>Support additional separate early indication(s) [RAN1, RAN2]</w:t>
            </w:r>
          </w:p>
          <w:p w:rsidR="00753F8D" w:rsidRDefault="00B97FAE">
            <w:pPr>
              <w:numPr>
                <w:ilvl w:val="1"/>
                <w:numId w:val="3"/>
              </w:numPr>
              <w:snapToGrid/>
              <w:spacing w:after="180" w:line="240" w:lineRule="auto"/>
              <w:ind w:right="-99"/>
              <w:jc w:val="left"/>
              <w:rPr>
                <w:rFonts w:eastAsia="宋体"/>
                <w:lang w:eastAsia="ja-JP"/>
              </w:rPr>
            </w:pPr>
            <w:r>
              <w:rPr>
                <w:rFonts w:eastAsia="宋体"/>
                <w:lang w:eastAsia="ja-JP"/>
              </w:rPr>
              <w:t>UE peak data rate reduction</w:t>
            </w:r>
          </w:p>
          <w:p w:rsidR="00753F8D" w:rsidRDefault="00B97FAE">
            <w:pPr>
              <w:numPr>
                <w:ilvl w:val="2"/>
                <w:numId w:val="3"/>
              </w:numPr>
              <w:spacing w:after="180"/>
              <w:rPr>
                <w:rFonts w:eastAsia="宋体"/>
                <w:lang w:val="en-US" w:eastAsia="en-GB"/>
              </w:rPr>
            </w:pPr>
            <w:r>
              <w:rPr>
                <w:rFonts w:eastAsia="宋体"/>
                <w:lang w:val="en-US" w:eastAsia="en-GB"/>
              </w:rPr>
              <w:t>Relaxation of the constraint (</w:t>
            </w:r>
            <w:r>
              <w:rPr>
                <w:rFonts w:eastAsia="宋体"/>
                <w:i/>
                <w:iCs/>
                <w:lang w:val="en-US" w:eastAsia="en-GB"/>
              </w:rPr>
              <w:t>v</w:t>
            </w:r>
            <w:r>
              <w:rPr>
                <w:rFonts w:eastAsia="宋体"/>
                <w:i/>
                <w:iCs/>
                <w:vertAlign w:val="subscript"/>
                <w:lang w:val="en-US" w:eastAsia="en-GB"/>
              </w:rPr>
              <w:t>Layers</w:t>
            </w:r>
            <w:r>
              <w:rPr>
                <w:rFonts w:eastAsia="宋体"/>
                <w:lang w:val="en-US" w:eastAsia="en-GB"/>
              </w:rPr>
              <w:t>·</w:t>
            </w:r>
            <w:r>
              <w:rPr>
                <w:rFonts w:eastAsia="宋体"/>
                <w:i/>
                <w:iCs/>
                <w:lang w:val="en-US" w:eastAsia="en-GB"/>
              </w:rPr>
              <w:t>Q</w:t>
            </w:r>
            <w:r>
              <w:rPr>
                <w:rFonts w:eastAsia="宋体"/>
                <w:i/>
                <w:iCs/>
                <w:vertAlign w:val="subscript"/>
                <w:lang w:val="en-US" w:eastAsia="en-GB"/>
              </w:rPr>
              <w:t>m</w:t>
            </w:r>
            <w:r>
              <w:rPr>
                <w:rFonts w:eastAsia="宋体"/>
                <w:lang w:val="en-US" w:eastAsia="en-GB"/>
              </w:rPr>
              <w:t>·</w:t>
            </w:r>
            <w:r>
              <w:rPr>
                <w:rFonts w:eastAsia="宋体"/>
                <w:i/>
                <w:iCs/>
                <w:lang w:val="en-US" w:eastAsia="en-GB"/>
              </w:rPr>
              <w:t>f</w:t>
            </w:r>
            <w:r>
              <w:rPr>
                <w:rFonts w:eastAsia="宋体"/>
                <w:lang w:val="en-US" w:eastAsia="en-GB"/>
              </w:rPr>
              <w:t xml:space="preserve"> ≥ 4) for peak data rate reduction</w:t>
            </w:r>
          </w:p>
          <w:p w:rsidR="00753F8D" w:rsidRDefault="00B97FAE">
            <w:pPr>
              <w:numPr>
                <w:ilvl w:val="2"/>
                <w:numId w:val="3"/>
              </w:numPr>
              <w:spacing w:after="180"/>
              <w:rPr>
                <w:rFonts w:eastAsia="宋体"/>
                <w:lang w:val="en-US" w:eastAsia="en-GB"/>
              </w:rPr>
            </w:pPr>
            <w:r>
              <w:rPr>
                <w:rFonts w:eastAsia="宋体"/>
                <w:lang w:val="en-US" w:eastAsia="en-GB"/>
              </w:rPr>
              <w:t>The relaxed constraint is, e.g., 1 (instead of 4).</w:t>
            </w:r>
          </w:p>
          <w:p w:rsidR="00753F8D" w:rsidRDefault="00B97FAE">
            <w:pPr>
              <w:numPr>
                <w:ilvl w:val="2"/>
                <w:numId w:val="3"/>
              </w:numPr>
              <w:spacing w:after="180"/>
              <w:rPr>
                <w:rFonts w:eastAsia="宋体"/>
                <w:lang w:val="en-US" w:eastAsia="en-GB"/>
              </w:rPr>
            </w:pPr>
            <w:r>
              <w:rPr>
                <w:rFonts w:eastAsia="宋体"/>
                <w:lang w:val="en-US" w:eastAsia="en-GB"/>
              </w:rPr>
              <w:t>The parameters (</w:t>
            </w:r>
            <w:r>
              <w:rPr>
                <w:rFonts w:eastAsia="宋体"/>
                <w:i/>
                <w:iCs/>
                <w:lang w:val="en-US" w:eastAsia="en-GB"/>
              </w:rPr>
              <w:t>v</w:t>
            </w:r>
            <w:r>
              <w:rPr>
                <w:rFonts w:eastAsia="宋体"/>
                <w:i/>
                <w:iCs/>
                <w:vertAlign w:val="subscript"/>
                <w:lang w:val="en-US" w:eastAsia="en-GB"/>
              </w:rPr>
              <w:t>Layers</w:t>
            </w:r>
            <w:r>
              <w:rPr>
                <w:rFonts w:eastAsia="宋体"/>
                <w:lang w:val="en-US" w:eastAsia="en-GB"/>
              </w:rPr>
              <w:t xml:space="preserve">, </w:t>
            </w:r>
            <w:r>
              <w:rPr>
                <w:rFonts w:eastAsia="宋体"/>
                <w:i/>
                <w:iCs/>
                <w:lang w:val="en-US" w:eastAsia="en-GB"/>
              </w:rPr>
              <w:t>Q</w:t>
            </w:r>
            <w:r>
              <w:rPr>
                <w:rFonts w:eastAsia="宋体"/>
                <w:i/>
                <w:iCs/>
                <w:vertAlign w:val="subscript"/>
                <w:lang w:val="en-US" w:eastAsia="en-GB"/>
              </w:rPr>
              <w:t>m</w:t>
            </w:r>
            <w:r>
              <w:rPr>
                <w:rFonts w:eastAsia="宋体"/>
                <w:lang w:val="en-US" w:eastAsia="en-GB"/>
              </w:rPr>
              <w:t xml:space="preserve">, </w:t>
            </w:r>
            <w:r>
              <w:rPr>
                <w:rFonts w:eastAsia="宋体"/>
                <w:i/>
                <w:iCs/>
                <w:lang w:val="en-US" w:eastAsia="en-GB"/>
              </w:rPr>
              <w:t>f</w:t>
            </w:r>
            <w:r>
              <w:rPr>
                <w:rFonts w:eastAsia="宋体"/>
                <w:lang w:val="en-US" w:eastAsia="en-GB"/>
              </w:rPr>
              <w:t>) can be as in Rel-17 RedCap.</w:t>
            </w:r>
          </w:p>
          <w:p w:rsidR="00753F8D" w:rsidRDefault="00B97FAE">
            <w:pPr>
              <w:numPr>
                <w:ilvl w:val="2"/>
                <w:numId w:val="3"/>
              </w:numPr>
              <w:spacing w:after="180"/>
              <w:rPr>
                <w:rFonts w:eastAsia="宋体"/>
                <w:lang w:val="en-US" w:eastAsia="zh-CN"/>
              </w:rPr>
            </w:pPr>
            <w:r>
              <w:rPr>
                <w:rFonts w:eastAsia="宋体"/>
                <w:color w:val="FF0000"/>
                <w:lang w:val="en-US" w:eastAsia="ja-JP"/>
              </w:rPr>
              <w:t>UE peak data rate reduction for UE is limited only with UE BB bandwidth reduction</w:t>
            </w:r>
          </w:p>
        </w:tc>
      </w:tr>
    </w:tbl>
    <w:p w:rsidR="00753F8D" w:rsidRDefault="00753F8D">
      <w:pPr>
        <w:rPr>
          <w:rFonts w:eastAsia="宋体"/>
          <w:lang w:val="en-US" w:eastAsia="zh-CN"/>
        </w:rPr>
      </w:pPr>
    </w:p>
    <w:p w:rsidR="00753F8D" w:rsidRDefault="00753F8D">
      <w:pPr>
        <w:rPr>
          <w:rFonts w:eastAsia="宋体"/>
          <w:lang w:val="en-US" w:eastAsia="zh-CN"/>
        </w:rPr>
      </w:pPr>
    </w:p>
    <w:p w:rsidR="00753F8D" w:rsidRDefault="00B97FAE">
      <w:pPr>
        <w:pStyle w:val="1"/>
        <w:spacing w:beforeLines="0" w:afterLines="50" w:after="180"/>
      </w:pPr>
      <w:r>
        <w:rPr>
          <w:rFonts w:hint="eastAsia"/>
        </w:rPr>
        <w:t>Conclusion</w:t>
      </w:r>
    </w:p>
    <w:p w:rsidR="00753F8D" w:rsidRDefault="00B97FAE">
      <w:pPr>
        <w:rPr>
          <w:rFonts w:eastAsia="宋体"/>
          <w:lang w:val="en-US" w:eastAsia="zh-CN"/>
        </w:rPr>
      </w:pPr>
      <w:r>
        <w:rPr>
          <w:rFonts w:eastAsia="宋体" w:hint="eastAsia"/>
          <w:lang w:val="en-US" w:eastAsia="zh-CN"/>
        </w:rPr>
        <w:t xml:space="preserve">For standalone PR1, we give the following observations and proposals. And WID text </w:t>
      </w:r>
      <w:r w:rsidR="0021059B">
        <w:rPr>
          <w:rFonts w:eastAsia="宋体"/>
          <w:lang w:val="en-US" w:eastAsia="zh-CN"/>
        </w:rPr>
        <w:t>update</w:t>
      </w:r>
      <w:r w:rsidR="0021059B">
        <w:rPr>
          <w:rFonts w:eastAsia="宋体" w:hint="eastAsia"/>
          <w:lang w:val="en-US" w:eastAsia="zh-CN"/>
        </w:rPr>
        <w:t xml:space="preserve"> </w:t>
      </w:r>
      <w:r>
        <w:rPr>
          <w:rFonts w:eastAsia="宋体" w:hint="eastAsia"/>
          <w:lang w:val="en-US" w:eastAsia="zh-CN"/>
        </w:rPr>
        <w:t>is also suggested.</w:t>
      </w:r>
    </w:p>
    <w:p w:rsidR="00753F8D" w:rsidRDefault="00753F8D">
      <w:pPr>
        <w:rPr>
          <w:rFonts w:eastAsia="宋体"/>
          <w:lang w:val="en-US" w:eastAsia="zh-CN"/>
        </w:rPr>
      </w:pPr>
    </w:p>
    <w:p w:rsidR="00753F8D" w:rsidRDefault="00B97FAE">
      <w:pPr>
        <w:rPr>
          <w:rFonts w:eastAsia="等线"/>
          <w:b/>
          <w:bCs/>
          <w:lang w:val="en-US" w:eastAsia="zh-CN" w:bidi="ar"/>
        </w:rPr>
      </w:pPr>
      <w:r>
        <w:rPr>
          <w:rFonts w:eastAsia="等线" w:hint="eastAsia"/>
          <w:b/>
          <w:bCs/>
          <w:lang w:val="en-US" w:eastAsia="zh-CN" w:bidi="ar"/>
        </w:rPr>
        <w:t>Observation 1: From the perspective of complexity reduction, standalone PR1 is meaningless to be supported.</w:t>
      </w:r>
    </w:p>
    <w:p w:rsidR="00753F8D" w:rsidRDefault="00B97FAE">
      <w:pPr>
        <w:rPr>
          <w:rFonts w:eastAsia="等线"/>
          <w:b/>
          <w:bCs/>
          <w:lang w:val="en-US" w:eastAsia="zh-CN" w:bidi="ar"/>
        </w:rPr>
      </w:pPr>
      <w:r>
        <w:rPr>
          <w:rFonts w:eastAsia="等线" w:hint="eastAsia"/>
          <w:b/>
          <w:bCs/>
          <w:lang w:val="en-US" w:eastAsia="zh-CN" w:bidi="ar"/>
        </w:rPr>
        <w:t xml:space="preserve">Observation 2: </w:t>
      </w:r>
      <w:r>
        <w:rPr>
          <w:rFonts w:eastAsia="等线"/>
          <w:b/>
          <w:bCs/>
          <w:lang w:val="en-US" w:eastAsia="zh-CN" w:bidi="ar"/>
        </w:rPr>
        <w:t>F</w:t>
      </w:r>
      <w:r>
        <w:rPr>
          <w:rFonts w:eastAsia="等线" w:hint="eastAsia"/>
          <w:b/>
          <w:bCs/>
          <w:lang w:val="en-US" w:eastAsia="zh-CN" w:bidi="ar"/>
        </w:rPr>
        <w:t>rom the perspective of market</w:t>
      </w:r>
      <w:r>
        <w:rPr>
          <w:rFonts w:eastAsia="等线"/>
          <w:b/>
          <w:bCs/>
          <w:lang w:val="en-US" w:eastAsia="zh-CN" w:bidi="ar"/>
        </w:rPr>
        <w:t xml:space="preserve"> integrity</w:t>
      </w:r>
      <w:r>
        <w:rPr>
          <w:rFonts w:eastAsia="等线" w:hint="eastAsia"/>
          <w:b/>
          <w:bCs/>
          <w:lang w:val="en-US" w:eastAsia="zh-CN" w:bidi="ar"/>
        </w:rPr>
        <w:t xml:space="preserve">, standalone PR1 would cause </w:t>
      </w:r>
      <w:r>
        <w:rPr>
          <w:rFonts w:eastAsia="等线"/>
          <w:b/>
          <w:bCs/>
          <w:lang w:val="en-US" w:eastAsia="zh-CN" w:bidi="ar"/>
        </w:rPr>
        <w:t>further</w:t>
      </w:r>
      <w:r>
        <w:rPr>
          <w:rFonts w:eastAsia="等线" w:hint="eastAsia"/>
          <w:b/>
          <w:bCs/>
          <w:lang w:val="en-US" w:eastAsia="zh-CN" w:bidi="ar"/>
        </w:rPr>
        <w:t xml:space="preserve"> market fragmentation between R17 RedCap UE and R18 RedCap UE with </w:t>
      </w:r>
      <w:r>
        <w:rPr>
          <w:rFonts w:eastAsia="等线"/>
          <w:b/>
          <w:bCs/>
          <w:lang w:val="en-US" w:eastAsia="zh-CN" w:bidi="ar"/>
        </w:rPr>
        <w:t>BB bandwidth reduction</w:t>
      </w:r>
      <w:r>
        <w:rPr>
          <w:rFonts w:eastAsia="等线" w:hint="eastAsia"/>
          <w:b/>
          <w:bCs/>
          <w:lang w:val="en-US" w:eastAsia="zh-CN" w:bidi="ar"/>
        </w:rPr>
        <w:t>.</w:t>
      </w:r>
    </w:p>
    <w:p w:rsidR="00753F8D" w:rsidRDefault="00B97FAE">
      <w:pPr>
        <w:rPr>
          <w:rFonts w:eastAsia="等线"/>
          <w:b/>
          <w:bCs/>
          <w:lang w:val="en-US" w:eastAsia="zh-CN" w:bidi="ar"/>
        </w:rPr>
      </w:pPr>
      <w:r>
        <w:rPr>
          <w:rFonts w:eastAsia="等线" w:hint="eastAsia"/>
          <w:b/>
          <w:bCs/>
          <w:lang w:val="en-US" w:eastAsia="zh-CN" w:bidi="ar"/>
        </w:rPr>
        <w:t xml:space="preserve">Observation 3: </w:t>
      </w:r>
      <w:r>
        <w:rPr>
          <w:rFonts w:eastAsia="等线"/>
          <w:b/>
          <w:bCs/>
          <w:lang w:val="en-US" w:eastAsia="zh-CN" w:bidi="ar"/>
        </w:rPr>
        <w:t>T</w:t>
      </w:r>
      <w:r>
        <w:rPr>
          <w:rFonts w:eastAsia="等线" w:hint="eastAsia"/>
          <w:b/>
          <w:bCs/>
          <w:lang w:val="en-US" w:eastAsia="zh-CN" w:bidi="ar"/>
        </w:rPr>
        <w:t xml:space="preserve">he benefit of standalone PR1 for </w:t>
      </w:r>
      <w:r>
        <w:rPr>
          <w:rFonts w:eastAsia="等线"/>
          <w:b/>
          <w:bCs/>
          <w:lang w:val="en-US" w:eastAsia="zh-CN" w:bidi="ar"/>
        </w:rPr>
        <w:t>d</w:t>
      </w:r>
      <w:r>
        <w:rPr>
          <w:rFonts w:eastAsia="等线" w:hint="eastAsia"/>
          <w:b/>
          <w:bCs/>
          <w:lang w:val="en-US" w:eastAsia="zh-CN" w:bidi="ar"/>
        </w:rPr>
        <w:t xml:space="preserve">ual-mode LTE-NR devices is marginal and it also depends on the implementation. </w:t>
      </w:r>
    </w:p>
    <w:p w:rsidR="00753F8D" w:rsidRDefault="00B97FAE">
      <w:pPr>
        <w:rPr>
          <w:rFonts w:eastAsia="宋体"/>
          <w:b/>
          <w:bCs/>
          <w:lang w:val="en-US" w:eastAsia="zh-CN"/>
        </w:rPr>
      </w:pPr>
      <w:r>
        <w:rPr>
          <w:rFonts w:eastAsia="宋体" w:hint="eastAsia"/>
          <w:b/>
          <w:bCs/>
          <w:lang w:val="en-US" w:eastAsia="zh-CN"/>
        </w:rPr>
        <w:t>Observation 4: Introducing standalone PR1 in Rel-18 has no benefits compared with that introduced in Rel-17.</w:t>
      </w:r>
    </w:p>
    <w:p w:rsidR="00753F8D" w:rsidRDefault="00B97FAE">
      <w:pPr>
        <w:spacing w:after="180"/>
        <w:rPr>
          <w:iCs/>
          <w:lang w:val="en-US" w:eastAsia="zh-CN"/>
        </w:rPr>
      </w:pPr>
      <w:r>
        <w:rPr>
          <w:rFonts w:eastAsia="宋体"/>
          <w:b/>
          <w:iCs/>
          <w:lang w:val="en-US" w:eastAsia="zh-CN" w:bidi="ar"/>
        </w:rPr>
        <w:t xml:space="preserve">Proposal </w:t>
      </w:r>
      <w:r>
        <w:rPr>
          <w:rFonts w:eastAsia="宋体" w:hint="eastAsia"/>
          <w:b/>
          <w:iCs/>
          <w:lang w:val="en-US" w:eastAsia="zh-CN" w:bidi="ar"/>
        </w:rPr>
        <w:t>1</w:t>
      </w:r>
      <w:r>
        <w:rPr>
          <w:rFonts w:eastAsia="宋体"/>
          <w:b/>
          <w:iCs/>
          <w:lang w:val="en-US" w:eastAsia="zh-CN" w:bidi="ar"/>
        </w:rPr>
        <w:t>: UE peak data rate reduction is not supported as a stan</w:t>
      </w:r>
      <w:r>
        <w:rPr>
          <w:rFonts w:eastAsia="宋体"/>
          <w:b/>
          <w:iCs/>
          <w:lang w:val="en-US" w:eastAsia="zh-CN" w:bidi="ar"/>
        </w:rPr>
        <w:t>dalone feature.</w:t>
      </w:r>
    </w:p>
    <w:p w:rsidR="00753F8D" w:rsidRDefault="00753F8D">
      <w:pPr>
        <w:spacing w:after="180"/>
        <w:rPr>
          <w:rFonts w:eastAsia="宋体"/>
          <w:b/>
          <w:iCs/>
          <w:lang w:val="en-US" w:eastAsia="zh-CN" w:bidi="ar"/>
        </w:rPr>
      </w:pPr>
    </w:p>
    <w:tbl>
      <w:tblPr>
        <w:tblStyle w:val="af9"/>
        <w:tblW w:w="0" w:type="auto"/>
        <w:tblLook w:val="04A0" w:firstRow="1" w:lastRow="0" w:firstColumn="1" w:lastColumn="0" w:noHBand="0" w:noVBand="1"/>
      </w:tblPr>
      <w:tblGrid>
        <w:gridCol w:w="9345"/>
      </w:tblGrid>
      <w:tr w:rsidR="00753F8D">
        <w:tc>
          <w:tcPr>
            <w:tcW w:w="9571" w:type="dxa"/>
          </w:tcPr>
          <w:p w:rsidR="00753F8D" w:rsidRDefault="00B97FAE">
            <w:pPr>
              <w:snapToGrid/>
              <w:spacing w:after="180" w:line="240" w:lineRule="auto"/>
              <w:ind w:right="-99"/>
              <w:jc w:val="left"/>
              <w:rPr>
                <w:rFonts w:eastAsia="宋体"/>
                <w:b/>
                <w:bCs/>
                <w:lang w:eastAsia="ja-JP"/>
              </w:rPr>
            </w:pPr>
            <w:r>
              <w:rPr>
                <w:rFonts w:eastAsia="宋体"/>
                <w:b/>
                <w:bCs/>
                <w:lang w:eastAsia="ja-JP"/>
              </w:rPr>
              <w:t>Complexity/cost reduction</w:t>
            </w:r>
          </w:p>
          <w:p w:rsidR="00753F8D" w:rsidRDefault="00B97FAE">
            <w:pPr>
              <w:numPr>
                <w:ilvl w:val="0"/>
                <w:numId w:val="4"/>
              </w:numPr>
              <w:snapToGrid/>
              <w:spacing w:after="180" w:line="240" w:lineRule="auto"/>
              <w:ind w:right="-99"/>
              <w:jc w:val="left"/>
              <w:rPr>
                <w:rFonts w:eastAsia="宋体"/>
                <w:lang w:eastAsia="ja-JP"/>
              </w:rPr>
            </w:pPr>
            <w:r>
              <w:rPr>
                <w:rFonts w:eastAsia="宋体"/>
                <w:lang w:eastAsia="ja-JP"/>
              </w:rPr>
              <w:t>Further reduced UE complexity in FR1 [RAN1, RAN2, RAN4]</w:t>
            </w:r>
          </w:p>
          <w:p w:rsidR="00753F8D" w:rsidRDefault="00B97FAE">
            <w:pPr>
              <w:numPr>
                <w:ilvl w:val="1"/>
                <w:numId w:val="3"/>
              </w:numPr>
              <w:spacing w:after="180"/>
              <w:rPr>
                <w:rFonts w:eastAsia="宋体"/>
                <w:lang w:val="en-US" w:eastAsia="en-GB"/>
              </w:rPr>
            </w:pPr>
            <w:r>
              <w:rPr>
                <w:rFonts w:eastAsia="宋体"/>
                <w:lang w:val="en-US" w:eastAsia="en-GB"/>
              </w:rPr>
              <w:lastRenderedPageBreak/>
              <w:t>UE BB bandwidth reduction</w:t>
            </w:r>
          </w:p>
          <w:p w:rsidR="00753F8D" w:rsidRDefault="00B97FAE">
            <w:pPr>
              <w:numPr>
                <w:ilvl w:val="2"/>
                <w:numId w:val="3"/>
              </w:numPr>
              <w:spacing w:after="180"/>
              <w:rPr>
                <w:rFonts w:eastAsia="宋体"/>
                <w:lang w:val="en-US" w:eastAsia="en-GB"/>
              </w:rPr>
            </w:pPr>
            <w:r>
              <w:rPr>
                <w:rFonts w:eastAsia="宋体"/>
                <w:lang w:val="en-US" w:eastAsia="en-GB"/>
              </w:rPr>
              <w:t>5 MHz BB bandwidth only for PDSCH (for both unicast and broadcast) and PUSCH, with 20 MHz RF bandwidth for UL and DL</w:t>
            </w:r>
          </w:p>
          <w:p w:rsidR="00753F8D" w:rsidRDefault="00B97FAE">
            <w:pPr>
              <w:numPr>
                <w:ilvl w:val="2"/>
                <w:numId w:val="3"/>
              </w:numPr>
              <w:spacing w:after="180"/>
              <w:rPr>
                <w:rFonts w:eastAsia="宋体"/>
                <w:lang w:val="en-US" w:eastAsia="en-GB"/>
              </w:rPr>
            </w:pPr>
            <w:r>
              <w:rPr>
                <w:rFonts w:eastAsia="宋体"/>
                <w:lang w:val="en-US" w:eastAsia="en-GB"/>
              </w:rPr>
              <w:t>The other physical channels and signals are still allowed to use a BWP up to the 20 MHz maximum UE RF+BB bandwidth.</w:t>
            </w:r>
          </w:p>
          <w:p w:rsidR="00753F8D" w:rsidRDefault="00B97FAE">
            <w:pPr>
              <w:numPr>
                <w:ilvl w:val="2"/>
                <w:numId w:val="3"/>
              </w:numPr>
              <w:snapToGrid/>
              <w:spacing w:after="180" w:line="240" w:lineRule="auto"/>
              <w:ind w:right="-99"/>
              <w:jc w:val="left"/>
              <w:rPr>
                <w:rFonts w:eastAsia="宋体"/>
                <w:lang w:eastAsia="ja-JP"/>
              </w:rPr>
            </w:pPr>
            <w:r>
              <w:rPr>
                <w:rFonts w:eastAsia="宋体"/>
                <w:lang w:eastAsia="ja-JP"/>
              </w:rPr>
              <w:t>Support additional separate early indication(s) [RAN1, RAN2]</w:t>
            </w:r>
          </w:p>
          <w:p w:rsidR="00753F8D" w:rsidRDefault="00B97FAE">
            <w:pPr>
              <w:numPr>
                <w:ilvl w:val="1"/>
                <w:numId w:val="3"/>
              </w:numPr>
              <w:snapToGrid/>
              <w:spacing w:after="180" w:line="240" w:lineRule="auto"/>
              <w:ind w:right="-99"/>
              <w:jc w:val="left"/>
              <w:rPr>
                <w:rFonts w:eastAsia="宋体"/>
                <w:lang w:eastAsia="ja-JP"/>
              </w:rPr>
            </w:pPr>
            <w:r>
              <w:rPr>
                <w:rFonts w:eastAsia="宋体"/>
                <w:lang w:eastAsia="ja-JP"/>
              </w:rPr>
              <w:t>UE peak data rate reduction</w:t>
            </w:r>
          </w:p>
          <w:p w:rsidR="00753F8D" w:rsidRDefault="00B97FAE">
            <w:pPr>
              <w:numPr>
                <w:ilvl w:val="2"/>
                <w:numId w:val="3"/>
              </w:numPr>
              <w:spacing w:after="180"/>
              <w:rPr>
                <w:rFonts w:eastAsia="宋体"/>
                <w:lang w:val="en-US" w:eastAsia="en-GB"/>
              </w:rPr>
            </w:pPr>
            <w:r>
              <w:rPr>
                <w:rFonts w:eastAsia="宋体"/>
                <w:lang w:val="en-US" w:eastAsia="en-GB"/>
              </w:rPr>
              <w:t>Relaxation of the constraint (</w:t>
            </w:r>
            <w:r>
              <w:rPr>
                <w:rFonts w:eastAsia="宋体"/>
                <w:i/>
                <w:iCs/>
                <w:lang w:val="en-US" w:eastAsia="en-GB"/>
              </w:rPr>
              <w:t>v</w:t>
            </w:r>
            <w:r>
              <w:rPr>
                <w:rFonts w:eastAsia="宋体"/>
                <w:i/>
                <w:iCs/>
                <w:vertAlign w:val="subscript"/>
                <w:lang w:val="en-US" w:eastAsia="en-GB"/>
              </w:rPr>
              <w:t>Layers</w:t>
            </w:r>
            <w:r>
              <w:rPr>
                <w:rFonts w:eastAsia="宋体"/>
                <w:lang w:val="en-US" w:eastAsia="en-GB"/>
              </w:rPr>
              <w:t>·</w:t>
            </w:r>
            <w:r>
              <w:rPr>
                <w:rFonts w:eastAsia="宋体"/>
                <w:i/>
                <w:iCs/>
                <w:lang w:val="en-US" w:eastAsia="en-GB"/>
              </w:rPr>
              <w:t>Q</w:t>
            </w:r>
            <w:r>
              <w:rPr>
                <w:rFonts w:eastAsia="宋体"/>
                <w:i/>
                <w:iCs/>
                <w:vertAlign w:val="subscript"/>
                <w:lang w:val="en-US" w:eastAsia="en-GB"/>
              </w:rPr>
              <w:t>m</w:t>
            </w:r>
            <w:r>
              <w:rPr>
                <w:rFonts w:eastAsia="宋体"/>
                <w:lang w:val="en-US" w:eastAsia="en-GB"/>
              </w:rPr>
              <w:t>·</w:t>
            </w:r>
            <w:r>
              <w:rPr>
                <w:rFonts w:eastAsia="宋体"/>
                <w:i/>
                <w:iCs/>
                <w:lang w:val="en-US" w:eastAsia="en-GB"/>
              </w:rPr>
              <w:t>f</w:t>
            </w:r>
            <w:r>
              <w:rPr>
                <w:rFonts w:eastAsia="宋体"/>
                <w:lang w:val="en-US" w:eastAsia="en-GB"/>
              </w:rPr>
              <w:t xml:space="preserve"> ≥ 4) for peak data rate reduction</w:t>
            </w:r>
          </w:p>
          <w:p w:rsidR="00753F8D" w:rsidRDefault="00B97FAE">
            <w:pPr>
              <w:numPr>
                <w:ilvl w:val="2"/>
                <w:numId w:val="3"/>
              </w:numPr>
              <w:spacing w:after="180"/>
              <w:rPr>
                <w:rFonts w:eastAsia="宋体"/>
                <w:lang w:val="en-US" w:eastAsia="en-GB"/>
              </w:rPr>
            </w:pPr>
            <w:r>
              <w:rPr>
                <w:rFonts w:eastAsia="宋体"/>
                <w:lang w:val="en-US" w:eastAsia="en-GB"/>
              </w:rPr>
              <w:t>The relaxed constraint is, e.g., 1 (instead of 4).</w:t>
            </w:r>
          </w:p>
          <w:p w:rsidR="00753F8D" w:rsidRDefault="00B97FAE">
            <w:pPr>
              <w:numPr>
                <w:ilvl w:val="2"/>
                <w:numId w:val="3"/>
              </w:numPr>
              <w:spacing w:after="180"/>
              <w:rPr>
                <w:rFonts w:eastAsia="宋体"/>
                <w:lang w:val="en-US" w:eastAsia="en-GB"/>
              </w:rPr>
            </w:pPr>
            <w:r>
              <w:rPr>
                <w:rFonts w:eastAsia="宋体"/>
                <w:lang w:val="en-US" w:eastAsia="en-GB"/>
              </w:rPr>
              <w:t>The parameters (</w:t>
            </w:r>
            <w:r>
              <w:rPr>
                <w:rFonts w:eastAsia="宋体"/>
                <w:i/>
                <w:iCs/>
                <w:lang w:val="en-US" w:eastAsia="en-GB"/>
              </w:rPr>
              <w:t>v</w:t>
            </w:r>
            <w:r>
              <w:rPr>
                <w:rFonts w:eastAsia="宋体"/>
                <w:i/>
                <w:iCs/>
                <w:vertAlign w:val="subscript"/>
                <w:lang w:val="en-US" w:eastAsia="en-GB"/>
              </w:rPr>
              <w:t>Layers</w:t>
            </w:r>
            <w:r>
              <w:rPr>
                <w:rFonts w:eastAsia="宋体"/>
                <w:lang w:val="en-US" w:eastAsia="en-GB"/>
              </w:rPr>
              <w:t xml:space="preserve">, </w:t>
            </w:r>
            <w:r>
              <w:rPr>
                <w:rFonts w:eastAsia="宋体"/>
                <w:i/>
                <w:iCs/>
                <w:lang w:val="en-US" w:eastAsia="en-GB"/>
              </w:rPr>
              <w:t>Q</w:t>
            </w:r>
            <w:r>
              <w:rPr>
                <w:rFonts w:eastAsia="宋体"/>
                <w:i/>
                <w:iCs/>
                <w:vertAlign w:val="subscript"/>
                <w:lang w:val="en-US" w:eastAsia="en-GB"/>
              </w:rPr>
              <w:t>m</w:t>
            </w:r>
            <w:r>
              <w:rPr>
                <w:rFonts w:eastAsia="宋体"/>
                <w:lang w:val="en-US" w:eastAsia="en-GB"/>
              </w:rPr>
              <w:t xml:space="preserve">, </w:t>
            </w:r>
            <w:r>
              <w:rPr>
                <w:rFonts w:eastAsia="宋体"/>
                <w:i/>
                <w:iCs/>
                <w:lang w:val="en-US" w:eastAsia="en-GB"/>
              </w:rPr>
              <w:t>f</w:t>
            </w:r>
            <w:r>
              <w:rPr>
                <w:rFonts w:eastAsia="宋体"/>
                <w:lang w:val="en-US" w:eastAsia="en-GB"/>
              </w:rPr>
              <w:t>) can be as in Rel-17 RedCap.</w:t>
            </w:r>
          </w:p>
          <w:p w:rsidR="00753F8D" w:rsidRDefault="00B97FAE">
            <w:pPr>
              <w:numPr>
                <w:ilvl w:val="2"/>
                <w:numId w:val="3"/>
              </w:numPr>
              <w:spacing w:after="180"/>
              <w:rPr>
                <w:rFonts w:eastAsia="宋体"/>
                <w:lang w:val="en-US" w:eastAsia="zh-CN"/>
              </w:rPr>
            </w:pPr>
            <w:r>
              <w:rPr>
                <w:rFonts w:eastAsia="宋体"/>
                <w:color w:val="FF0000"/>
                <w:lang w:val="en-US" w:eastAsia="ja-JP"/>
              </w:rPr>
              <w:t>UE peak data rate reduction for UE is limited only with UE BB bandwidth reduction</w:t>
            </w:r>
          </w:p>
        </w:tc>
      </w:tr>
    </w:tbl>
    <w:p w:rsidR="00753F8D" w:rsidRDefault="00753F8D">
      <w:pPr>
        <w:rPr>
          <w:rFonts w:eastAsia="宋体"/>
          <w:lang w:val="en-US" w:eastAsia="zh-CN"/>
        </w:rPr>
      </w:pPr>
    </w:p>
    <w:p w:rsidR="00753F8D" w:rsidRDefault="00753F8D">
      <w:pPr>
        <w:rPr>
          <w:rFonts w:eastAsia="宋体"/>
          <w:lang w:val="en-US" w:eastAsia="zh-CN"/>
        </w:rPr>
      </w:pPr>
    </w:p>
    <w:p w:rsidR="00753F8D" w:rsidRDefault="00B97FAE">
      <w:pPr>
        <w:pStyle w:val="1"/>
        <w:spacing w:before="180"/>
      </w:pPr>
      <w:bookmarkStart w:id="3" w:name="_GoBack"/>
      <w:r>
        <w:rPr>
          <w:rFonts w:hint="eastAsia"/>
        </w:rPr>
        <w:t>R</w:t>
      </w:r>
      <w:r>
        <w:t>eference</w:t>
      </w:r>
    </w:p>
    <w:p w:rsidR="00753F8D" w:rsidRDefault="00B97FAE">
      <w:pPr>
        <w:pStyle w:val="References"/>
        <w:numPr>
          <w:ilvl w:val="0"/>
          <w:numId w:val="7"/>
        </w:numPr>
        <w:rPr>
          <w:szCs w:val="15"/>
          <w:lang w:eastAsia="zh-CN"/>
        </w:rPr>
      </w:pPr>
      <w:r>
        <w:rPr>
          <w:rFonts w:hint="eastAsia"/>
          <w:szCs w:val="15"/>
          <w:lang w:eastAsia="zh-CN"/>
        </w:rPr>
        <w:t xml:space="preserve"> </w:t>
      </w:r>
      <w:r>
        <w:rPr>
          <w:szCs w:val="15"/>
          <w:lang w:eastAsia="zh-CN"/>
        </w:rPr>
        <w:t>RP-22</w:t>
      </w:r>
      <w:r>
        <w:rPr>
          <w:rFonts w:hint="eastAsia"/>
          <w:szCs w:val="15"/>
          <w:lang w:eastAsia="zh-CN"/>
        </w:rPr>
        <w:t>3544</w:t>
      </w:r>
      <w:r w:rsidR="0021059B">
        <w:rPr>
          <w:szCs w:val="15"/>
          <w:lang w:eastAsia="zh-CN"/>
        </w:rPr>
        <w:t>.</w:t>
      </w:r>
      <w:r w:rsidR="0021059B">
        <w:rPr>
          <w:rFonts w:hint="eastAsia"/>
          <w:szCs w:val="15"/>
          <w:lang w:eastAsia="zh-CN"/>
        </w:rPr>
        <w:t xml:space="preserve"> </w:t>
      </w:r>
      <w:r>
        <w:rPr>
          <w:rFonts w:hint="eastAsia"/>
          <w:szCs w:val="15"/>
          <w:lang w:eastAsia="zh-CN"/>
        </w:rPr>
        <w:t>Revised WID on Enhanced support of reduced capability NR devices, RAN #98e, Ericsson</w:t>
      </w:r>
    </w:p>
    <w:p w:rsidR="00753F8D" w:rsidRDefault="00B97FAE">
      <w:pPr>
        <w:pStyle w:val="References"/>
        <w:numPr>
          <w:ilvl w:val="0"/>
          <w:numId w:val="7"/>
        </w:numPr>
        <w:rPr>
          <w:szCs w:val="15"/>
          <w:lang w:eastAsia="zh-CN"/>
        </w:rPr>
      </w:pPr>
      <w:r>
        <w:rPr>
          <w:rFonts w:hint="eastAsia"/>
          <w:szCs w:val="15"/>
          <w:lang w:eastAsia="zh-CN"/>
        </w:rPr>
        <w:t xml:space="preserve"> R1-2110639</w:t>
      </w:r>
      <w:r w:rsidR="0021059B">
        <w:rPr>
          <w:szCs w:val="15"/>
          <w:lang w:eastAsia="zh-CN"/>
        </w:rPr>
        <w:t xml:space="preserve">. </w:t>
      </w:r>
      <w:r>
        <w:rPr>
          <w:rFonts w:hint="eastAsia"/>
          <w:szCs w:val="15"/>
          <w:lang w:eastAsia="zh-CN"/>
        </w:rPr>
        <w:t>FL summary #6 on other aspects of UE complexity reduction for RedCap, RAN1#106bis-e, Intel</w:t>
      </w:r>
    </w:p>
    <w:bookmarkEnd w:id="3"/>
    <w:p w:rsidR="00753F8D" w:rsidRPr="0021059B" w:rsidRDefault="00753F8D">
      <w:pPr>
        <w:pStyle w:val="References"/>
        <w:numPr>
          <w:ilvl w:val="0"/>
          <w:numId w:val="0"/>
        </w:numPr>
        <w:rPr>
          <w:szCs w:val="15"/>
          <w:lang w:eastAsia="ja-JP"/>
        </w:rPr>
      </w:pPr>
    </w:p>
    <w:sectPr w:rsidR="00753F8D" w:rsidRPr="0021059B">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7523" w:rsidRDefault="00C57523">
      <w:pPr>
        <w:spacing w:after="0" w:line="240" w:lineRule="auto"/>
      </w:pPr>
      <w:r>
        <w:separator/>
      </w:r>
    </w:p>
  </w:endnote>
  <w:endnote w:type="continuationSeparator" w:id="0">
    <w:p w:rsidR="00C57523" w:rsidRDefault="00C575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default"/>
    <w:sig w:usb0="00000000" w:usb1="0000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auto"/>
    <w:pitch w:val="default"/>
    <w:sig w:usb0="00000000" w:usb1="00000000"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3F8D" w:rsidRDefault="00B97FAE">
    <w:pPr>
      <w:pStyle w:val="af1"/>
      <w:jc w:val="center"/>
    </w:pPr>
    <w:r>
      <w:fldChar w:fldCharType="begin"/>
    </w:r>
    <w:r>
      <w:instrText xml:space="preserve"> PAGE   \* MERGEFORMAT </w:instrText>
    </w:r>
    <w:r>
      <w:fldChar w:fldCharType="separate"/>
    </w:r>
    <w:r>
      <w:rPr>
        <w:lang w:val="en-US" w:eastAsia="zh-CN"/>
      </w:rPr>
      <w:t>7</w:t>
    </w:r>
    <w:r>
      <w:rPr>
        <w:lang w:val="en-US" w:eastAsia="zh-CN"/>
      </w:rPr>
      <w:fldChar w:fldCharType="end"/>
    </w:r>
  </w:p>
  <w:p w:rsidR="00753F8D" w:rsidRDefault="00753F8D">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7523" w:rsidRDefault="00C57523">
      <w:pPr>
        <w:spacing w:after="0" w:line="240" w:lineRule="auto"/>
      </w:pPr>
      <w:r>
        <w:separator/>
      </w:r>
    </w:p>
  </w:footnote>
  <w:footnote w:type="continuationSeparator" w:id="0">
    <w:p w:rsidR="00C57523" w:rsidRDefault="00C575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D22D6"/>
    <w:multiLevelType w:val="singleLevel"/>
    <w:tmpl w:val="004D22D6"/>
    <w:lvl w:ilvl="0">
      <w:start w:val="1"/>
      <w:numFmt w:val="decimal"/>
      <w:suff w:val="space"/>
      <w:lvlText w:val="[%1]"/>
      <w:lvlJc w:val="left"/>
    </w:lvl>
  </w:abstractNum>
  <w:abstractNum w:abstractNumId="1"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宋体" w:eastAsia="宋体" w:hAnsi="宋体"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B343A87"/>
    <w:multiLevelType w:val="multilevel"/>
    <w:tmpl w:val="7B343A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4"/>
  </w:num>
  <w:num w:numId="2">
    <w:abstractNumId w:val="2"/>
  </w:num>
  <w:num w:numId="3">
    <w:abstractNumId w:val="3"/>
  </w:num>
  <w:num w:numId="4">
    <w:abstractNumId w:val="5"/>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1AD"/>
    <w:rsid w:val="0000024E"/>
    <w:rsid w:val="00000673"/>
    <w:rsid w:val="000006A4"/>
    <w:rsid w:val="00000F10"/>
    <w:rsid w:val="0000143A"/>
    <w:rsid w:val="00001B6B"/>
    <w:rsid w:val="000020FF"/>
    <w:rsid w:val="0000233C"/>
    <w:rsid w:val="00002AC2"/>
    <w:rsid w:val="00002E58"/>
    <w:rsid w:val="00003174"/>
    <w:rsid w:val="00003258"/>
    <w:rsid w:val="00003708"/>
    <w:rsid w:val="000038E9"/>
    <w:rsid w:val="000042EB"/>
    <w:rsid w:val="00004ADA"/>
    <w:rsid w:val="00004CAD"/>
    <w:rsid w:val="00004CD6"/>
    <w:rsid w:val="00004D4A"/>
    <w:rsid w:val="00004FBC"/>
    <w:rsid w:val="000053D7"/>
    <w:rsid w:val="0000552C"/>
    <w:rsid w:val="00005F38"/>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292"/>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023"/>
    <w:rsid w:val="0003116E"/>
    <w:rsid w:val="00031587"/>
    <w:rsid w:val="000318F7"/>
    <w:rsid w:val="00031945"/>
    <w:rsid w:val="00031C54"/>
    <w:rsid w:val="000328CE"/>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3C0"/>
    <w:rsid w:val="000364F6"/>
    <w:rsid w:val="00036A3C"/>
    <w:rsid w:val="000372AC"/>
    <w:rsid w:val="000377C6"/>
    <w:rsid w:val="00037B36"/>
    <w:rsid w:val="00037B68"/>
    <w:rsid w:val="00037BE2"/>
    <w:rsid w:val="0004040C"/>
    <w:rsid w:val="00040EF5"/>
    <w:rsid w:val="00041663"/>
    <w:rsid w:val="0004183B"/>
    <w:rsid w:val="000425B7"/>
    <w:rsid w:val="000425E4"/>
    <w:rsid w:val="00042A3A"/>
    <w:rsid w:val="00043032"/>
    <w:rsid w:val="0004392A"/>
    <w:rsid w:val="00043B8B"/>
    <w:rsid w:val="00043FC9"/>
    <w:rsid w:val="00044A67"/>
    <w:rsid w:val="000451CD"/>
    <w:rsid w:val="00045217"/>
    <w:rsid w:val="000456C6"/>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524"/>
    <w:rsid w:val="0005285F"/>
    <w:rsid w:val="00052C6E"/>
    <w:rsid w:val="00052D64"/>
    <w:rsid w:val="00052EDF"/>
    <w:rsid w:val="00053A64"/>
    <w:rsid w:val="00053C82"/>
    <w:rsid w:val="0005456A"/>
    <w:rsid w:val="000547FF"/>
    <w:rsid w:val="00054983"/>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B9D"/>
    <w:rsid w:val="0007105C"/>
    <w:rsid w:val="0007128A"/>
    <w:rsid w:val="0007178A"/>
    <w:rsid w:val="00071853"/>
    <w:rsid w:val="00071B2E"/>
    <w:rsid w:val="000720E1"/>
    <w:rsid w:val="0007239C"/>
    <w:rsid w:val="0007294B"/>
    <w:rsid w:val="00072D70"/>
    <w:rsid w:val="00073220"/>
    <w:rsid w:val="00073B77"/>
    <w:rsid w:val="00074784"/>
    <w:rsid w:val="00074C4E"/>
    <w:rsid w:val="00074C9A"/>
    <w:rsid w:val="0007518A"/>
    <w:rsid w:val="00075737"/>
    <w:rsid w:val="00075A19"/>
    <w:rsid w:val="00075E90"/>
    <w:rsid w:val="00076E27"/>
    <w:rsid w:val="000770DD"/>
    <w:rsid w:val="000772A5"/>
    <w:rsid w:val="000772DE"/>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83D"/>
    <w:rsid w:val="00083968"/>
    <w:rsid w:val="000839FC"/>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BF1"/>
    <w:rsid w:val="0009163E"/>
    <w:rsid w:val="0009192E"/>
    <w:rsid w:val="00092597"/>
    <w:rsid w:val="000925FC"/>
    <w:rsid w:val="00092877"/>
    <w:rsid w:val="000928B2"/>
    <w:rsid w:val="00092B21"/>
    <w:rsid w:val="00092F8C"/>
    <w:rsid w:val="000931B9"/>
    <w:rsid w:val="000937E6"/>
    <w:rsid w:val="00093A14"/>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9F3"/>
    <w:rsid w:val="000A1A14"/>
    <w:rsid w:val="000A1D16"/>
    <w:rsid w:val="000A21D4"/>
    <w:rsid w:val="000A23F8"/>
    <w:rsid w:val="000A2423"/>
    <w:rsid w:val="000A3280"/>
    <w:rsid w:val="000A3E2A"/>
    <w:rsid w:val="000A3F47"/>
    <w:rsid w:val="000A3FB0"/>
    <w:rsid w:val="000A4702"/>
    <w:rsid w:val="000A4864"/>
    <w:rsid w:val="000A4EF4"/>
    <w:rsid w:val="000A5AFC"/>
    <w:rsid w:val="000A5B65"/>
    <w:rsid w:val="000A64AD"/>
    <w:rsid w:val="000A67AC"/>
    <w:rsid w:val="000A6C2E"/>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063"/>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13E"/>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CDB"/>
    <w:rsid w:val="000F3ED7"/>
    <w:rsid w:val="000F3EDC"/>
    <w:rsid w:val="000F3F8C"/>
    <w:rsid w:val="000F41EE"/>
    <w:rsid w:val="000F468B"/>
    <w:rsid w:val="000F4A0B"/>
    <w:rsid w:val="000F4E09"/>
    <w:rsid w:val="000F4FAF"/>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99A"/>
    <w:rsid w:val="00102B4B"/>
    <w:rsid w:val="00102BC4"/>
    <w:rsid w:val="00102D96"/>
    <w:rsid w:val="00102DF3"/>
    <w:rsid w:val="001035E1"/>
    <w:rsid w:val="00103E6A"/>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07C"/>
    <w:rsid w:val="00115232"/>
    <w:rsid w:val="001154C7"/>
    <w:rsid w:val="00115F21"/>
    <w:rsid w:val="00115FDD"/>
    <w:rsid w:val="00116578"/>
    <w:rsid w:val="00116981"/>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B6B"/>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3DC3"/>
    <w:rsid w:val="0014424C"/>
    <w:rsid w:val="00144588"/>
    <w:rsid w:val="00144610"/>
    <w:rsid w:val="00144CE5"/>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6B0D"/>
    <w:rsid w:val="001670C3"/>
    <w:rsid w:val="001672C3"/>
    <w:rsid w:val="00167BA9"/>
    <w:rsid w:val="00167E53"/>
    <w:rsid w:val="00170211"/>
    <w:rsid w:val="001702A2"/>
    <w:rsid w:val="00170388"/>
    <w:rsid w:val="001706D3"/>
    <w:rsid w:val="00170BFF"/>
    <w:rsid w:val="00170DD8"/>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1EE6"/>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EFE"/>
    <w:rsid w:val="00185151"/>
    <w:rsid w:val="001857DA"/>
    <w:rsid w:val="00185F9F"/>
    <w:rsid w:val="001864B7"/>
    <w:rsid w:val="00186B67"/>
    <w:rsid w:val="00186CC2"/>
    <w:rsid w:val="00187E71"/>
    <w:rsid w:val="0019006D"/>
    <w:rsid w:val="00190722"/>
    <w:rsid w:val="0019077D"/>
    <w:rsid w:val="00190864"/>
    <w:rsid w:val="00190A53"/>
    <w:rsid w:val="00190A72"/>
    <w:rsid w:val="00190B3B"/>
    <w:rsid w:val="00190B83"/>
    <w:rsid w:val="00190D9B"/>
    <w:rsid w:val="00190EDD"/>
    <w:rsid w:val="00191BEE"/>
    <w:rsid w:val="00191C1D"/>
    <w:rsid w:val="00191F35"/>
    <w:rsid w:val="00192870"/>
    <w:rsid w:val="00192939"/>
    <w:rsid w:val="0019294D"/>
    <w:rsid w:val="0019337A"/>
    <w:rsid w:val="0019383C"/>
    <w:rsid w:val="00193896"/>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0D8"/>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778"/>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1034"/>
    <w:rsid w:val="001C1358"/>
    <w:rsid w:val="001C16B7"/>
    <w:rsid w:val="001C16F9"/>
    <w:rsid w:val="001C216A"/>
    <w:rsid w:val="001C2C4F"/>
    <w:rsid w:val="001C2C96"/>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CD2"/>
    <w:rsid w:val="001D2F78"/>
    <w:rsid w:val="001D3067"/>
    <w:rsid w:val="001D3191"/>
    <w:rsid w:val="001D3369"/>
    <w:rsid w:val="001D3839"/>
    <w:rsid w:val="001D38A1"/>
    <w:rsid w:val="001D3BB9"/>
    <w:rsid w:val="001D3CC9"/>
    <w:rsid w:val="001D3EAA"/>
    <w:rsid w:val="001D3FB0"/>
    <w:rsid w:val="001D4052"/>
    <w:rsid w:val="001D43F4"/>
    <w:rsid w:val="001D4431"/>
    <w:rsid w:val="001D451C"/>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3CB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999"/>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3DBB"/>
    <w:rsid w:val="001F44A2"/>
    <w:rsid w:val="001F4F77"/>
    <w:rsid w:val="001F4F95"/>
    <w:rsid w:val="001F5079"/>
    <w:rsid w:val="001F51F3"/>
    <w:rsid w:val="001F53E6"/>
    <w:rsid w:val="001F55DF"/>
    <w:rsid w:val="001F575F"/>
    <w:rsid w:val="001F57FA"/>
    <w:rsid w:val="001F5F48"/>
    <w:rsid w:val="001F60A2"/>
    <w:rsid w:val="001F6C50"/>
    <w:rsid w:val="001F74D9"/>
    <w:rsid w:val="001F7A12"/>
    <w:rsid w:val="001F7D56"/>
    <w:rsid w:val="001F7FE2"/>
    <w:rsid w:val="0020084F"/>
    <w:rsid w:val="002009EA"/>
    <w:rsid w:val="00200BC4"/>
    <w:rsid w:val="00200FD2"/>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59B"/>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3D"/>
    <w:rsid w:val="002209FB"/>
    <w:rsid w:val="00220B3A"/>
    <w:rsid w:val="00220C41"/>
    <w:rsid w:val="00221023"/>
    <w:rsid w:val="00221460"/>
    <w:rsid w:val="00221536"/>
    <w:rsid w:val="0022156E"/>
    <w:rsid w:val="00221712"/>
    <w:rsid w:val="002220DA"/>
    <w:rsid w:val="00222A2A"/>
    <w:rsid w:val="00222AD2"/>
    <w:rsid w:val="00223D51"/>
    <w:rsid w:val="00224042"/>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157"/>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BDB"/>
    <w:rsid w:val="00241C69"/>
    <w:rsid w:val="00241F8D"/>
    <w:rsid w:val="002420B1"/>
    <w:rsid w:val="00242165"/>
    <w:rsid w:val="00242396"/>
    <w:rsid w:val="0024297D"/>
    <w:rsid w:val="002429BB"/>
    <w:rsid w:val="00242F62"/>
    <w:rsid w:val="00243247"/>
    <w:rsid w:val="002434BE"/>
    <w:rsid w:val="002435D6"/>
    <w:rsid w:val="00243681"/>
    <w:rsid w:val="002437E8"/>
    <w:rsid w:val="00243D10"/>
    <w:rsid w:val="00243F2F"/>
    <w:rsid w:val="00243FD5"/>
    <w:rsid w:val="002446DF"/>
    <w:rsid w:val="002448CF"/>
    <w:rsid w:val="002448F0"/>
    <w:rsid w:val="002454F4"/>
    <w:rsid w:val="00245763"/>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7F5"/>
    <w:rsid w:val="00266A12"/>
    <w:rsid w:val="00267622"/>
    <w:rsid w:val="002678F8"/>
    <w:rsid w:val="00267CB2"/>
    <w:rsid w:val="00267D6D"/>
    <w:rsid w:val="00267E53"/>
    <w:rsid w:val="00267E65"/>
    <w:rsid w:val="00267FF0"/>
    <w:rsid w:val="00270198"/>
    <w:rsid w:val="00270456"/>
    <w:rsid w:val="00270820"/>
    <w:rsid w:val="00270C8D"/>
    <w:rsid w:val="00271236"/>
    <w:rsid w:val="00271C16"/>
    <w:rsid w:val="00271FA8"/>
    <w:rsid w:val="00272B85"/>
    <w:rsid w:val="00272D6F"/>
    <w:rsid w:val="00273000"/>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3FA"/>
    <w:rsid w:val="002766E5"/>
    <w:rsid w:val="00276773"/>
    <w:rsid w:val="0027715E"/>
    <w:rsid w:val="00277DE8"/>
    <w:rsid w:val="002800C5"/>
    <w:rsid w:val="002806B3"/>
    <w:rsid w:val="00281052"/>
    <w:rsid w:val="002811D1"/>
    <w:rsid w:val="0028137A"/>
    <w:rsid w:val="002814E5"/>
    <w:rsid w:val="00281860"/>
    <w:rsid w:val="002822BE"/>
    <w:rsid w:val="00282746"/>
    <w:rsid w:val="002827F7"/>
    <w:rsid w:val="002828D6"/>
    <w:rsid w:val="00282C0B"/>
    <w:rsid w:val="00282CD5"/>
    <w:rsid w:val="00283510"/>
    <w:rsid w:val="002839DE"/>
    <w:rsid w:val="00283A9E"/>
    <w:rsid w:val="002843D6"/>
    <w:rsid w:val="0028498A"/>
    <w:rsid w:val="00284D2B"/>
    <w:rsid w:val="00284DB7"/>
    <w:rsid w:val="002859FF"/>
    <w:rsid w:val="00285F40"/>
    <w:rsid w:val="00286393"/>
    <w:rsid w:val="00286602"/>
    <w:rsid w:val="0028674B"/>
    <w:rsid w:val="00286859"/>
    <w:rsid w:val="00286C4D"/>
    <w:rsid w:val="002871B9"/>
    <w:rsid w:val="002872D8"/>
    <w:rsid w:val="0028732E"/>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3C4"/>
    <w:rsid w:val="002A7E2B"/>
    <w:rsid w:val="002B06A7"/>
    <w:rsid w:val="002B0B53"/>
    <w:rsid w:val="002B0F02"/>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6B6"/>
    <w:rsid w:val="002C0981"/>
    <w:rsid w:val="002C0A82"/>
    <w:rsid w:val="002C10AE"/>
    <w:rsid w:val="002C1355"/>
    <w:rsid w:val="002C1581"/>
    <w:rsid w:val="002C1600"/>
    <w:rsid w:val="002C1F74"/>
    <w:rsid w:val="002C2127"/>
    <w:rsid w:val="002C285A"/>
    <w:rsid w:val="002C29A1"/>
    <w:rsid w:val="002C2C1D"/>
    <w:rsid w:val="002C3325"/>
    <w:rsid w:val="002C36E4"/>
    <w:rsid w:val="002C3852"/>
    <w:rsid w:val="002C388A"/>
    <w:rsid w:val="002C4093"/>
    <w:rsid w:val="002C41D5"/>
    <w:rsid w:val="002C4577"/>
    <w:rsid w:val="002C4B0C"/>
    <w:rsid w:val="002C4E3D"/>
    <w:rsid w:val="002C4F2A"/>
    <w:rsid w:val="002C5128"/>
    <w:rsid w:val="002C53F1"/>
    <w:rsid w:val="002C5C00"/>
    <w:rsid w:val="002C5C57"/>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C8"/>
    <w:rsid w:val="002D12EA"/>
    <w:rsid w:val="002D1406"/>
    <w:rsid w:val="002D19E5"/>
    <w:rsid w:val="002D1A5C"/>
    <w:rsid w:val="002D1D03"/>
    <w:rsid w:val="002D1E4E"/>
    <w:rsid w:val="002D26B8"/>
    <w:rsid w:val="002D2E92"/>
    <w:rsid w:val="002D346E"/>
    <w:rsid w:val="002D35D8"/>
    <w:rsid w:val="002D423B"/>
    <w:rsid w:val="002D4552"/>
    <w:rsid w:val="002D5000"/>
    <w:rsid w:val="002D5203"/>
    <w:rsid w:val="002D5247"/>
    <w:rsid w:val="002D560C"/>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B88"/>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51"/>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535"/>
    <w:rsid w:val="00324DA0"/>
    <w:rsid w:val="0032507E"/>
    <w:rsid w:val="0032554D"/>
    <w:rsid w:val="00325B68"/>
    <w:rsid w:val="00325E8C"/>
    <w:rsid w:val="00325FF4"/>
    <w:rsid w:val="00326260"/>
    <w:rsid w:val="00326608"/>
    <w:rsid w:val="00326CF5"/>
    <w:rsid w:val="00326F4E"/>
    <w:rsid w:val="0032719E"/>
    <w:rsid w:val="00327873"/>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22E8"/>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0EF5"/>
    <w:rsid w:val="00351088"/>
    <w:rsid w:val="00351927"/>
    <w:rsid w:val="00351C6B"/>
    <w:rsid w:val="0035215A"/>
    <w:rsid w:val="0035244A"/>
    <w:rsid w:val="0035245C"/>
    <w:rsid w:val="003524E5"/>
    <w:rsid w:val="00352624"/>
    <w:rsid w:val="00352D9A"/>
    <w:rsid w:val="00352DAE"/>
    <w:rsid w:val="00353012"/>
    <w:rsid w:val="003533B2"/>
    <w:rsid w:val="00353599"/>
    <w:rsid w:val="00353B83"/>
    <w:rsid w:val="00353C67"/>
    <w:rsid w:val="00353EE1"/>
    <w:rsid w:val="003542A4"/>
    <w:rsid w:val="00354916"/>
    <w:rsid w:val="00354ACD"/>
    <w:rsid w:val="00354FDB"/>
    <w:rsid w:val="0035589D"/>
    <w:rsid w:val="00355BDB"/>
    <w:rsid w:val="00355F20"/>
    <w:rsid w:val="00356018"/>
    <w:rsid w:val="0035602B"/>
    <w:rsid w:val="003564FA"/>
    <w:rsid w:val="00356EC9"/>
    <w:rsid w:val="00357887"/>
    <w:rsid w:val="00360E12"/>
    <w:rsid w:val="0036153A"/>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67F06"/>
    <w:rsid w:val="0037035B"/>
    <w:rsid w:val="0037038F"/>
    <w:rsid w:val="00370424"/>
    <w:rsid w:val="00370436"/>
    <w:rsid w:val="00370942"/>
    <w:rsid w:val="00371271"/>
    <w:rsid w:val="00371272"/>
    <w:rsid w:val="003713E3"/>
    <w:rsid w:val="00371D5A"/>
    <w:rsid w:val="003727D7"/>
    <w:rsid w:val="00373298"/>
    <w:rsid w:val="00373A31"/>
    <w:rsid w:val="00373C3A"/>
    <w:rsid w:val="0037469E"/>
    <w:rsid w:val="00374737"/>
    <w:rsid w:val="00374B13"/>
    <w:rsid w:val="00374B77"/>
    <w:rsid w:val="00374BC1"/>
    <w:rsid w:val="00375296"/>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C08"/>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B75"/>
    <w:rsid w:val="00391C91"/>
    <w:rsid w:val="00392A4F"/>
    <w:rsid w:val="00392B34"/>
    <w:rsid w:val="00392B4F"/>
    <w:rsid w:val="00392BA0"/>
    <w:rsid w:val="00392C3E"/>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368"/>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DCD"/>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AC7"/>
    <w:rsid w:val="003C2D74"/>
    <w:rsid w:val="003C2E58"/>
    <w:rsid w:val="003C3249"/>
    <w:rsid w:val="003C366C"/>
    <w:rsid w:val="003C38C0"/>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C43"/>
    <w:rsid w:val="003D6D04"/>
    <w:rsid w:val="003D6EE7"/>
    <w:rsid w:val="003D741F"/>
    <w:rsid w:val="003D778A"/>
    <w:rsid w:val="003D7A53"/>
    <w:rsid w:val="003D7CB8"/>
    <w:rsid w:val="003E00DE"/>
    <w:rsid w:val="003E0518"/>
    <w:rsid w:val="003E095A"/>
    <w:rsid w:val="003E09EE"/>
    <w:rsid w:val="003E0BC0"/>
    <w:rsid w:val="003E0C8B"/>
    <w:rsid w:val="003E0E91"/>
    <w:rsid w:val="003E214E"/>
    <w:rsid w:val="003E21E6"/>
    <w:rsid w:val="003E2F3A"/>
    <w:rsid w:val="003E3F88"/>
    <w:rsid w:val="003E429E"/>
    <w:rsid w:val="003E46F9"/>
    <w:rsid w:val="003E48F8"/>
    <w:rsid w:val="003E4952"/>
    <w:rsid w:val="003E4967"/>
    <w:rsid w:val="003E4D91"/>
    <w:rsid w:val="003E51F7"/>
    <w:rsid w:val="003E53ED"/>
    <w:rsid w:val="003E5585"/>
    <w:rsid w:val="003E6061"/>
    <w:rsid w:val="003E656E"/>
    <w:rsid w:val="003E666F"/>
    <w:rsid w:val="003E6833"/>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400492"/>
    <w:rsid w:val="00400556"/>
    <w:rsid w:val="00401266"/>
    <w:rsid w:val="004017F5"/>
    <w:rsid w:val="0040185B"/>
    <w:rsid w:val="00401F12"/>
    <w:rsid w:val="00402BB1"/>
    <w:rsid w:val="00402CCF"/>
    <w:rsid w:val="00404CC1"/>
    <w:rsid w:val="004053F7"/>
    <w:rsid w:val="004054AC"/>
    <w:rsid w:val="0040673C"/>
    <w:rsid w:val="00406795"/>
    <w:rsid w:val="004072A5"/>
    <w:rsid w:val="004078FD"/>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558"/>
    <w:rsid w:val="00432813"/>
    <w:rsid w:val="00432B71"/>
    <w:rsid w:val="0043302B"/>
    <w:rsid w:val="00433482"/>
    <w:rsid w:val="00433522"/>
    <w:rsid w:val="00433965"/>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79F"/>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4"/>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03AC"/>
    <w:rsid w:val="004612D9"/>
    <w:rsid w:val="00461492"/>
    <w:rsid w:val="004615E0"/>
    <w:rsid w:val="0046166A"/>
    <w:rsid w:val="00461B29"/>
    <w:rsid w:val="00461C21"/>
    <w:rsid w:val="004622BA"/>
    <w:rsid w:val="00462373"/>
    <w:rsid w:val="00462E1E"/>
    <w:rsid w:val="0046343C"/>
    <w:rsid w:val="0046392C"/>
    <w:rsid w:val="00463954"/>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AA3"/>
    <w:rsid w:val="00467B9D"/>
    <w:rsid w:val="00467E69"/>
    <w:rsid w:val="00470772"/>
    <w:rsid w:val="00470941"/>
    <w:rsid w:val="00470A46"/>
    <w:rsid w:val="00470E3A"/>
    <w:rsid w:val="00470EF0"/>
    <w:rsid w:val="004715B3"/>
    <w:rsid w:val="0047173F"/>
    <w:rsid w:val="00471A75"/>
    <w:rsid w:val="00471B11"/>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3C"/>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8FA"/>
    <w:rsid w:val="004A5A6C"/>
    <w:rsid w:val="004A619C"/>
    <w:rsid w:val="004A68A8"/>
    <w:rsid w:val="004A6CB9"/>
    <w:rsid w:val="004A6E1E"/>
    <w:rsid w:val="004A73F7"/>
    <w:rsid w:val="004A78C9"/>
    <w:rsid w:val="004B016C"/>
    <w:rsid w:val="004B0250"/>
    <w:rsid w:val="004B11D1"/>
    <w:rsid w:val="004B1520"/>
    <w:rsid w:val="004B1639"/>
    <w:rsid w:val="004B1C0B"/>
    <w:rsid w:val="004B29CC"/>
    <w:rsid w:val="004B2B88"/>
    <w:rsid w:val="004B31E7"/>
    <w:rsid w:val="004B333A"/>
    <w:rsid w:val="004B358F"/>
    <w:rsid w:val="004B3879"/>
    <w:rsid w:val="004B3AF2"/>
    <w:rsid w:val="004B4046"/>
    <w:rsid w:val="004B40CF"/>
    <w:rsid w:val="004B411A"/>
    <w:rsid w:val="004B42A9"/>
    <w:rsid w:val="004B491F"/>
    <w:rsid w:val="004B4C61"/>
    <w:rsid w:val="004B544C"/>
    <w:rsid w:val="004B5513"/>
    <w:rsid w:val="004B578F"/>
    <w:rsid w:val="004B5D63"/>
    <w:rsid w:val="004B5D6C"/>
    <w:rsid w:val="004B626A"/>
    <w:rsid w:val="004B67AB"/>
    <w:rsid w:val="004B7247"/>
    <w:rsid w:val="004B7382"/>
    <w:rsid w:val="004B7887"/>
    <w:rsid w:val="004B78FE"/>
    <w:rsid w:val="004B7923"/>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735"/>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A9C"/>
    <w:rsid w:val="004E7CE9"/>
    <w:rsid w:val="004E7D7A"/>
    <w:rsid w:val="004F0035"/>
    <w:rsid w:val="004F0364"/>
    <w:rsid w:val="004F0551"/>
    <w:rsid w:val="004F0589"/>
    <w:rsid w:val="004F07EB"/>
    <w:rsid w:val="004F0A09"/>
    <w:rsid w:val="004F0E7F"/>
    <w:rsid w:val="004F0F7C"/>
    <w:rsid w:val="004F2231"/>
    <w:rsid w:val="004F24A8"/>
    <w:rsid w:val="004F294F"/>
    <w:rsid w:val="004F2B28"/>
    <w:rsid w:val="004F3897"/>
    <w:rsid w:val="004F3A52"/>
    <w:rsid w:val="004F40E9"/>
    <w:rsid w:val="004F41D1"/>
    <w:rsid w:val="004F4DC2"/>
    <w:rsid w:val="004F4DC4"/>
    <w:rsid w:val="004F522C"/>
    <w:rsid w:val="004F5772"/>
    <w:rsid w:val="004F5E3A"/>
    <w:rsid w:val="004F5EE3"/>
    <w:rsid w:val="004F5F71"/>
    <w:rsid w:val="004F6223"/>
    <w:rsid w:val="004F65DA"/>
    <w:rsid w:val="004F693E"/>
    <w:rsid w:val="004F6B55"/>
    <w:rsid w:val="004F6CF6"/>
    <w:rsid w:val="00500038"/>
    <w:rsid w:val="005000A9"/>
    <w:rsid w:val="00500390"/>
    <w:rsid w:val="00500C89"/>
    <w:rsid w:val="005012A3"/>
    <w:rsid w:val="00501C6B"/>
    <w:rsid w:val="00501DCA"/>
    <w:rsid w:val="00502112"/>
    <w:rsid w:val="00502153"/>
    <w:rsid w:val="00502409"/>
    <w:rsid w:val="005028F2"/>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19A9"/>
    <w:rsid w:val="00522356"/>
    <w:rsid w:val="005226D4"/>
    <w:rsid w:val="00522754"/>
    <w:rsid w:val="00522D6D"/>
    <w:rsid w:val="005236E3"/>
    <w:rsid w:val="00523860"/>
    <w:rsid w:val="0052396C"/>
    <w:rsid w:val="00523A8A"/>
    <w:rsid w:val="0052402C"/>
    <w:rsid w:val="00524690"/>
    <w:rsid w:val="0052472B"/>
    <w:rsid w:val="005248BE"/>
    <w:rsid w:val="00524A8A"/>
    <w:rsid w:val="00524DC9"/>
    <w:rsid w:val="005254DC"/>
    <w:rsid w:val="0052605D"/>
    <w:rsid w:val="00526238"/>
    <w:rsid w:val="00526D61"/>
    <w:rsid w:val="005278AB"/>
    <w:rsid w:val="00527C8D"/>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376A3"/>
    <w:rsid w:val="00537CC1"/>
    <w:rsid w:val="0054060E"/>
    <w:rsid w:val="00540792"/>
    <w:rsid w:val="00540D35"/>
    <w:rsid w:val="00541025"/>
    <w:rsid w:val="00541383"/>
    <w:rsid w:val="0054184E"/>
    <w:rsid w:val="00541A5B"/>
    <w:rsid w:val="00541F55"/>
    <w:rsid w:val="005427AD"/>
    <w:rsid w:val="00542AD5"/>
    <w:rsid w:val="00542E17"/>
    <w:rsid w:val="00543365"/>
    <w:rsid w:val="0054394B"/>
    <w:rsid w:val="00543D0B"/>
    <w:rsid w:val="005440CE"/>
    <w:rsid w:val="0054500C"/>
    <w:rsid w:val="00545D19"/>
    <w:rsid w:val="00546083"/>
    <w:rsid w:val="005468C5"/>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3EE7"/>
    <w:rsid w:val="0055414E"/>
    <w:rsid w:val="00554352"/>
    <w:rsid w:val="00554433"/>
    <w:rsid w:val="00554AC6"/>
    <w:rsid w:val="0055523A"/>
    <w:rsid w:val="005552B7"/>
    <w:rsid w:val="00555DBC"/>
    <w:rsid w:val="00556357"/>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86"/>
    <w:rsid w:val="005620BD"/>
    <w:rsid w:val="00563178"/>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E46"/>
    <w:rsid w:val="00573023"/>
    <w:rsid w:val="00573041"/>
    <w:rsid w:val="00573964"/>
    <w:rsid w:val="00573FC4"/>
    <w:rsid w:val="0057467B"/>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97C0E"/>
    <w:rsid w:val="005A00E7"/>
    <w:rsid w:val="005A05C1"/>
    <w:rsid w:val="005A0691"/>
    <w:rsid w:val="005A06DB"/>
    <w:rsid w:val="005A0E9B"/>
    <w:rsid w:val="005A1007"/>
    <w:rsid w:val="005A105A"/>
    <w:rsid w:val="005A1323"/>
    <w:rsid w:val="005A160B"/>
    <w:rsid w:val="005A16B8"/>
    <w:rsid w:val="005A1C18"/>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1E"/>
    <w:rsid w:val="005C0BA7"/>
    <w:rsid w:val="005C13CF"/>
    <w:rsid w:val="005C15CF"/>
    <w:rsid w:val="005C1765"/>
    <w:rsid w:val="005C1B4A"/>
    <w:rsid w:val="005C1C2D"/>
    <w:rsid w:val="005C1DC4"/>
    <w:rsid w:val="005C21DD"/>
    <w:rsid w:val="005C24D7"/>
    <w:rsid w:val="005C2CA6"/>
    <w:rsid w:val="005C2DCF"/>
    <w:rsid w:val="005C36A8"/>
    <w:rsid w:val="005C37ED"/>
    <w:rsid w:val="005C3864"/>
    <w:rsid w:val="005C4031"/>
    <w:rsid w:val="005C430E"/>
    <w:rsid w:val="005C4BB7"/>
    <w:rsid w:val="005C4BBD"/>
    <w:rsid w:val="005C4C01"/>
    <w:rsid w:val="005C5801"/>
    <w:rsid w:val="005C5A0A"/>
    <w:rsid w:val="005C5F70"/>
    <w:rsid w:val="005C6867"/>
    <w:rsid w:val="005C715E"/>
    <w:rsid w:val="005C7303"/>
    <w:rsid w:val="005C747B"/>
    <w:rsid w:val="005C7773"/>
    <w:rsid w:val="005C7889"/>
    <w:rsid w:val="005C78FE"/>
    <w:rsid w:val="005C7AF3"/>
    <w:rsid w:val="005C7C74"/>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874"/>
    <w:rsid w:val="005D5912"/>
    <w:rsid w:val="005D59F0"/>
    <w:rsid w:val="005D5AE2"/>
    <w:rsid w:val="005D5B6A"/>
    <w:rsid w:val="005D5D4C"/>
    <w:rsid w:val="005D60B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C7"/>
    <w:rsid w:val="005E4F74"/>
    <w:rsid w:val="005E5400"/>
    <w:rsid w:val="005E5503"/>
    <w:rsid w:val="005E5B79"/>
    <w:rsid w:val="005E5C95"/>
    <w:rsid w:val="005E5DAA"/>
    <w:rsid w:val="005E648D"/>
    <w:rsid w:val="005E68DF"/>
    <w:rsid w:val="005E7058"/>
    <w:rsid w:val="005E74B8"/>
    <w:rsid w:val="005E7E28"/>
    <w:rsid w:val="005E7E71"/>
    <w:rsid w:val="005E7E98"/>
    <w:rsid w:val="005F038E"/>
    <w:rsid w:val="005F08C1"/>
    <w:rsid w:val="005F08D8"/>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00"/>
    <w:rsid w:val="005F6149"/>
    <w:rsid w:val="005F6DC4"/>
    <w:rsid w:val="005F7399"/>
    <w:rsid w:val="005F74E3"/>
    <w:rsid w:val="006001FB"/>
    <w:rsid w:val="006002EE"/>
    <w:rsid w:val="0060064C"/>
    <w:rsid w:val="006006FF"/>
    <w:rsid w:val="00600B01"/>
    <w:rsid w:val="00600BCB"/>
    <w:rsid w:val="00600C73"/>
    <w:rsid w:val="0060138B"/>
    <w:rsid w:val="00601825"/>
    <w:rsid w:val="00602912"/>
    <w:rsid w:val="00602CF0"/>
    <w:rsid w:val="006033A2"/>
    <w:rsid w:val="006035C4"/>
    <w:rsid w:val="00604562"/>
    <w:rsid w:val="006049BE"/>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BBC"/>
    <w:rsid w:val="006250CB"/>
    <w:rsid w:val="006251C3"/>
    <w:rsid w:val="00625279"/>
    <w:rsid w:val="006254BC"/>
    <w:rsid w:val="006255E6"/>
    <w:rsid w:val="00625DD2"/>
    <w:rsid w:val="00625E64"/>
    <w:rsid w:val="006260B6"/>
    <w:rsid w:val="00626123"/>
    <w:rsid w:val="00626403"/>
    <w:rsid w:val="0062648D"/>
    <w:rsid w:val="00626557"/>
    <w:rsid w:val="0062667B"/>
    <w:rsid w:val="006266C8"/>
    <w:rsid w:val="00626940"/>
    <w:rsid w:val="00626F80"/>
    <w:rsid w:val="0062706C"/>
    <w:rsid w:val="006270F1"/>
    <w:rsid w:val="006271C6"/>
    <w:rsid w:val="006272B9"/>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D56"/>
    <w:rsid w:val="00637F67"/>
    <w:rsid w:val="00637F6F"/>
    <w:rsid w:val="0064019D"/>
    <w:rsid w:val="0064059A"/>
    <w:rsid w:val="00640CBB"/>
    <w:rsid w:val="006415A1"/>
    <w:rsid w:val="006421A3"/>
    <w:rsid w:val="0064259E"/>
    <w:rsid w:val="00642908"/>
    <w:rsid w:val="00642916"/>
    <w:rsid w:val="00642A6C"/>
    <w:rsid w:val="00642DAE"/>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AF"/>
    <w:rsid w:val="006502B1"/>
    <w:rsid w:val="00650330"/>
    <w:rsid w:val="0065051B"/>
    <w:rsid w:val="00650539"/>
    <w:rsid w:val="00650559"/>
    <w:rsid w:val="00650859"/>
    <w:rsid w:val="00650C28"/>
    <w:rsid w:val="00651215"/>
    <w:rsid w:val="00651F62"/>
    <w:rsid w:val="00652083"/>
    <w:rsid w:val="006521BF"/>
    <w:rsid w:val="006523F0"/>
    <w:rsid w:val="00652C80"/>
    <w:rsid w:val="00653A5C"/>
    <w:rsid w:val="006540E0"/>
    <w:rsid w:val="00654519"/>
    <w:rsid w:val="0065451B"/>
    <w:rsid w:val="00654957"/>
    <w:rsid w:val="00654972"/>
    <w:rsid w:val="006550FD"/>
    <w:rsid w:val="006554CA"/>
    <w:rsid w:val="00655660"/>
    <w:rsid w:val="00655841"/>
    <w:rsid w:val="00655B6D"/>
    <w:rsid w:val="00655BEE"/>
    <w:rsid w:val="00655C4D"/>
    <w:rsid w:val="00656136"/>
    <w:rsid w:val="00656783"/>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CC"/>
    <w:rsid w:val="00666054"/>
    <w:rsid w:val="0066677C"/>
    <w:rsid w:val="00667A2A"/>
    <w:rsid w:val="00667D0B"/>
    <w:rsid w:val="0067050D"/>
    <w:rsid w:val="006707A4"/>
    <w:rsid w:val="0067088A"/>
    <w:rsid w:val="0067092B"/>
    <w:rsid w:val="00670A44"/>
    <w:rsid w:val="00670A65"/>
    <w:rsid w:val="006712D2"/>
    <w:rsid w:val="00671829"/>
    <w:rsid w:val="00671CB9"/>
    <w:rsid w:val="00671D5B"/>
    <w:rsid w:val="00672457"/>
    <w:rsid w:val="0067336F"/>
    <w:rsid w:val="006734A7"/>
    <w:rsid w:val="0067362D"/>
    <w:rsid w:val="00673BCE"/>
    <w:rsid w:val="00674725"/>
    <w:rsid w:val="00675096"/>
    <w:rsid w:val="0067532D"/>
    <w:rsid w:val="00675522"/>
    <w:rsid w:val="006757AA"/>
    <w:rsid w:val="00675967"/>
    <w:rsid w:val="006759A7"/>
    <w:rsid w:val="00675C93"/>
    <w:rsid w:val="006766B0"/>
    <w:rsid w:val="00676B5E"/>
    <w:rsid w:val="00677237"/>
    <w:rsid w:val="006774E9"/>
    <w:rsid w:val="00677CDF"/>
    <w:rsid w:val="00677D6B"/>
    <w:rsid w:val="00677FDC"/>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658"/>
    <w:rsid w:val="0068767E"/>
    <w:rsid w:val="0069013D"/>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1BC"/>
    <w:rsid w:val="006B5315"/>
    <w:rsid w:val="006B56A7"/>
    <w:rsid w:val="006B5935"/>
    <w:rsid w:val="006B5CBE"/>
    <w:rsid w:val="006B5E0D"/>
    <w:rsid w:val="006B6626"/>
    <w:rsid w:val="006B6C01"/>
    <w:rsid w:val="006B6D1E"/>
    <w:rsid w:val="006B7376"/>
    <w:rsid w:val="006B79E8"/>
    <w:rsid w:val="006C01EC"/>
    <w:rsid w:val="006C06DF"/>
    <w:rsid w:val="006C12C0"/>
    <w:rsid w:val="006C1419"/>
    <w:rsid w:val="006C14FF"/>
    <w:rsid w:val="006C1527"/>
    <w:rsid w:val="006C318E"/>
    <w:rsid w:val="006C373F"/>
    <w:rsid w:val="006C3AFB"/>
    <w:rsid w:val="006C415F"/>
    <w:rsid w:val="006C42C2"/>
    <w:rsid w:val="006C4937"/>
    <w:rsid w:val="006C4F84"/>
    <w:rsid w:val="006C50F5"/>
    <w:rsid w:val="006C53DA"/>
    <w:rsid w:val="006C586F"/>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BE"/>
    <w:rsid w:val="006D2284"/>
    <w:rsid w:val="006D2CD3"/>
    <w:rsid w:val="006D33A8"/>
    <w:rsid w:val="006D34EE"/>
    <w:rsid w:val="006D37A1"/>
    <w:rsid w:val="006D40A7"/>
    <w:rsid w:val="006D477B"/>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1FC7"/>
    <w:rsid w:val="006E26DD"/>
    <w:rsid w:val="006E26F9"/>
    <w:rsid w:val="006E27CF"/>
    <w:rsid w:val="006E2AB1"/>
    <w:rsid w:val="006E2E19"/>
    <w:rsid w:val="006E3284"/>
    <w:rsid w:val="006E39C9"/>
    <w:rsid w:val="006E39EB"/>
    <w:rsid w:val="006E3F2D"/>
    <w:rsid w:val="006E3FC1"/>
    <w:rsid w:val="006E43EB"/>
    <w:rsid w:val="006E44DF"/>
    <w:rsid w:val="006E49F2"/>
    <w:rsid w:val="006E4E95"/>
    <w:rsid w:val="006E5313"/>
    <w:rsid w:val="006E5E1C"/>
    <w:rsid w:val="006E6780"/>
    <w:rsid w:val="006E6DF7"/>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8FF"/>
    <w:rsid w:val="00703D71"/>
    <w:rsid w:val="00703F04"/>
    <w:rsid w:val="00704821"/>
    <w:rsid w:val="00704952"/>
    <w:rsid w:val="00705EA0"/>
    <w:rsid w:val="00705EAF"/>
    <w:rsid w:val="00706556"/>
    <w:rsid w:val="00706686"/>
    <w:rsid w:val="00706750"/>
    <w:rsid w:val="00706805"/>
    <w:rsid w:val="0070731E"/>
    <w:rsid w:val="007073DB"/>
    <w:rsid w:val="007076BE"/>
    <w:rsid w:val="00710883"/>
    <w:rsid w:val="007108AE"/>
    <w:rsid w:val="00710CB8"/>
    <w:rsid w:val="00710D60"/>
    <w:rsid w:val="007110E1"/>
    <w:rsid w:val="00711AF0"/>
    <w:rsid w:val="00711F0A"/>
    <w:rsid w:val="00712132"/>
    <w:rsid w:val="00712A34"/>
    <w:rsid w:val="00712A39"/>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88"/>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89B"/>
    <w:rsid w:val="00746CFF"/>
    <w:rsid w:val="007472AF"/>
    <w:rsid w:val="007473A1"/>
    <w:rsid w:val="00747640"/>
    <w:rsid w:val="0074773A"/>
    <w:rsid w:val="00747ED2"/>
    <w:rsid w:val="00747FA7"/>
    <w:rsid w:val="007502BB"/>
    <w:rsid w:val="0075040D"/>
    <w:rsid w:val="00750499"/>
    <w:rsid w:val="00750ECF"/>
    <w:rsid w:val="0075100B"/>
    <w:rsid w:val="007513B3"/>
    <w:rsid w:val="00751462"/>
    <w:rsid w:val="00752E9A"/>
    <w:rsid w:val="00752FBF"/>
    <w:rsid w:val="00753120"/>
    <w:rsid w:val="007536F1"/>
    <w:rsid w:val="00753F8D"/>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768"/>
    <w:rsid w:val="0076487E"/>
    <w:rsid w:val="00764F03"/>
    <w:rsid w:val="007653D9"/>
    <w:rsid w:val="007656B4"/>
    <w:rsid w:val="0076589E"/>
    <w:rsid w:val="00765C59"/>
    <w:rsid w:val="00765D06"/>
    <w:rsid w:val="00765F12"/>
    <w:rsid w:val="007660AB"/>
    <w:rsid w:val="0076761A"/>
    <w:rsid w:val="00767AAB"/>
    <w:rsid w:val="00770760"/>
    <w:rsid w:val="007709A4"/>
    <w:rsid w:val="007712BE"/>
    <w:rsid w:val="007714FD"/>
    <w:rsid w:val="0077165B"/>
    <w:rsid w:val="0077184B"/>
    <w:rsid w:val="00772117"/>
    <w:rsid w:val="0077265B"/>
    <w:rsid w:val="0077267B"/>
    <w:rsid w:val="00772EF1"/>
    <w:rsid w:val="00773405"/>
    <w:rsid w:val="0077345E"/>
    <w:rsid w:val="00774257"/>
    <w:rsid w:val="0077449D"/>
    <w:rsid w:val="007746F7"/>
    <w:rsid w:val="00774AA6"/>
    <w:rsid w:val="00774B7B"/>
    <w:rsid w:val="007752C9"/>
    <w:rsid w:val="0077575F"/>
    <w:rsid w:val="00775986"/>
    <w:rsid w:val="00776349"/>
    <w:rsid w:val="00776957"/>
    <w:rsid w:val="00777ABA"/>
    <w:rsid w:val="00777ECD"/>
    <w:rsid w:val="00780962"/>
    <w:rsid w:val="007809F7"/>
    <w:rsid w:val="00780A0E"/>
    <w:rsid w:val="00780A3F"/>
    <w:rsid w:val="00780CF0"/>
    <w:rsid w:val="00781322"/>
    <w:rsid w:val="0078145B"/>
    <w:rsid w:val="00781610"/>
    <w:rsid w:val="00781737"/>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5FC"/>
    <w:rsid w:val="0078780E"/>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3C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2BF"/>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5D9C"/>
    <w:rsid w:val="007D6EA2"/>
    <w:rsid w:val="007D70B9"/>
    <w:rsid w:val="007D7241"/>
    <w:rsid w:val="007D73D0"/>
    <w:rsid w:val="007D75CB"/>
    <w:rsid w:val="007D7BB3"/>
    <w:rsid w:val="007E00D5"/>
    <w:rsid w:val="007E06DC"/>
    <w:rsid w:val="007E09E3"/>
    <w:rsid w:val="007E0AF1"/>
    <w:rsid w:val="007E1F53"/>
    <w:rsid w:val="007E227C"/>
    <w:rsid w:val="007E25A8"/>
    <w:rsid w:val="007E2A25"/>
    <w:rsid w:val="007E2D10"/>
    <w:rsid w:val="007E31AB"/>
    <w:rsid w:val="007E32DA"/>
    <w:rsid w:val="007E32F1"/>
    <w:rsid w:val="007E33C6"/>
    <w:rsid w:val="007E35FE"/>
    <w:rsid w:val="007E3719"/>
    <w:rsid w:val="007E3BAB"/>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613"/>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62C"/>
    <w:rsid w:val="008104AF"/>
    <w:rsid w:val="008105DC"/>
    <w:rsid w:val="00810C5A"/>
    <w:rsid w:val="00810F02"/>
    <w:rsid w:val="008118A1"/>
    <w:rsid w:val="0081195E"/>
    <w:rsid w:val="00811BA4"/>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C5D"/>
    <w:rsid w:val="00834D64"/>
    <w:rsid w:val="00835C3D"/>
    <w:rsid w:val="0083643B"/>
    <w:rsid w:val="008364CC"/>
    <w:rsid w:val="008367C8"/>
    <w:rsid w:val="00836CBA"/>
    <w:rsid w:val="00836FA7"/>
    <w:rsid w:val="008373FE"/>
    <w:rsid w:val="008376A4"/>
    <w:rsid w:val="008376E0"/>
    <w:rsid w:val="00837986"/>
    <w:rsid w:val="008379DF"/>
    <w:rsid w:val="00837ACA"/>
    <w:rsid w:val="00837F1B"/>
    <w:rsid w:val="0084020C"/>
    <w:rsid w:val="008406F5"/>
    <w:rsid w:val="00841030"/>
    <w:rsid w:val="008412E1"/>
    <w:rsid w:val="00841456"/>
    <w:rsid w:val="008420D1"/>
    <w:rsid w:val="0084221A"/>
    <w:rsid w:val="008422DC"/>
    <w:rsid w:val="008425E0"/>
    <w:rsid w:val="008425F8"/>
    <w:rsid w:val="00842DBF"/>
    <w:rsid w:val="00842EE0"/>
    <w:rsid w:val="0084373F"/>
    <w:rsid w:val="00843F76"/>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296"/>
    <w:rsid w:val="0086547D"/>
    <w:rsid w:val="00865521"/>
    <w:rsid w:val="00866B79"/>
    <w:rsid w:val="00867246"/>
    <w:rsid w:val="00867390"/>
    <w:rsid w:val="0087099F"/>
    <w:rsid w:val="0087135D"/>
    <w:rsid w:val="00871412"/>
    <w:rsid w:val="00871A10"/>
    <w:rsid w:val="00871C69"/>
    <w:rsid w:val="00871E1C"/>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7E9"/>
    <w:rsid w:val="008778F7"/>
    <w:rsid w:val="00877EC8"/>
    <w:rsid w:val="00880477"/>
    <w:rsid w:val="00880993"/>
    <w:rsid w:val="00880FEB"/>
    <w:rsid w:val="00881CA7"/>
    <w:rsid w:val="008821FB"/>
    <w:rsid w:val="008832CA"/>
    <w:rsid w:val="00883362"/>
    <w:rsid w:val="00883526"/>
    <w:rsid w:val="00883C37"/>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5E7"/>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257"/>
    <w:rsid w:val="008C5644"/>
    <w:rsid w:val="008C5A02"/>
    <w:rsid w:val="008C5D33"/>
    <w:rsid w:val="008C6707"/>
    <w:rsid w:val="008C6CA7"/>
    <w:rsid w:val="008C6CDE"/>
    <w:rsid w:val="008C79F0"/>
    <w:rsid w:val="008C7FAE"/>
    <w:rsid w:val="008D02C2"/>
    <w:rsid w:val="008D0444"/>
    <w:rsid w:val="008D13C8"/>
    <w:rsid w:val="008D14D0"/>
    <w:rsid w:val="008D14DA"/>
    <w:rsid w:val="008D1F4F"/>
    <w:rsid w:val="008D208B"/>
    <w:rsid w:val="008D2494"/>
    <w:rsid w:val="008D24AA"/>
    <w:rsid w:val="008D2736"/>
    <w:rsid w:val="008D2B9A"/>
    <w:rsid w:val="008D2C78"/>
    <w:rsid w:val="008D2CB4"/>
    <w:rsid w:val="008D3D7E"/>
    <w:rsid w:val="008D4CF2"/>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6C"/>
    <w:rsid w:val="008F2785"/>
    <w:rsid w:val="008F28A5"/>
    <w:rsid w:val="008F297E"/>
    <w:rsid w:val="008F3738"/>
    <w:rsid w:val="008F48BB"/>
    <w:rsid w:val="008F4ABF"/>
    <w:rsid w:val="008F4EF9"/>
    <w:rsid w:val="008F5BF4"/>
    <w:rsid w:val="008F5CA1"/>
    <w:rsid w:val="008F5E92"/>
    <w:rsid w:val="008F6322"/>
    <w:rsid w:val="008F6504"/>
    <w:rsid w:val="008F67F6"/>
    <w:rsid w:val="008F6EFC"/>
    <w:rsid w:val="008F7386"/>
    <w:rsid w:val="008F7B05"/>
    <w:rsid w:val="00900B91"/>
    <w:rsid w:val="00900BAE"/>
    <w:rsid w:val="00900CF1"/>
    <w:rsid w:val="00900E82"/>
    <w:rsid w:val="00901269"/>
    <w:rsid w:val="00901273"/>
    <w:rsid w:val="0090134D"/>
    <w:rsid w:val="00901390"/>
    <w:rsid w:val="009013BF"/>
    <w:rsid w:val="009014C3"/>
    <w:rsid w:val="00901640"/>
    <w:rsid w:val="009017ED"/>
    <w:rsid w:val="0090215B"/>
    <w:rsid w:val="009022AD"/>
    <w:rsid w:val="0090251E"/>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118"/>
    <w:rsid w:val="009073A3"/>
    <w:rsid w:val="0090759B"/>
    <w:rsid w:val="00907D65"/>
    <w:rsid w:val="0091023A"/>
    <w:rsid w:val="00910558"/>
    <w:rsid w:val="00911081"/>
    <w:rsid w:val="00911244"/>
    <w:rsid w:val="0091240A"/>
    <w:rsid w:val="0091249F"/>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511D"/>
    <w:rsid w:val="00925120"/>
    <w:rsid w:val="00925BC5"/>
    <w:rsid w:val="00925D9E"/>
    <w:rsid w:val="00925EEE"/>
    <w:rsid w:val="00926416"/>
    <w:rsid w:val="0092643E"/>
    <w:rsid w:val="0092685C"/>
    <w:rsid w:val="009269B8"/>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31BA"/>
    <w:rsid w:val="0093329E"/>
    <w:rsid w:val="00933840"/>
    <w:rsid w:val="009338AA"/>
    <w:rsid w:val="00933FD4"/>
    <w:rsid w:val="00934449"/>
    <w:rsid w:val="009346E0"/>
    <w:rsid w:val="009350A7"/>
    <w:rsid w:val="00935CF6"/>
    <w:rsid w:val="0093615C"/>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6BF"/>
    <w:rsid w:val="00945C25"/>
    <w:rsid w:val="00945E18"/>
    <w:rsid w:val="00945F24"/>
    <w:rsid w:val="0094603F"/>
    <w:rsid w:val="0094665D"/>
    <w:rsid w:val="009469E4"/>
    <w:rsid w:val="00946C0B"/>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83A"/>
    <w:rsid w:val="009519F3"/>
    <w:rsid w:val="00951A25"/>
    <w:rsid w:val="00951CF9"/>
    <w:rsid w:val="00951DEB"/>
    <w:rsid w:val="00951F59"/>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678F7"/>
    <w:rsid w:val="009700C1"/>
    <w:rsid w:val="009700C5"/>
    <w:rsid w:val="00970599"/>
    <w:rsid w:val="00970ED3"/>
    <w:rsid w:val="009715BD"/>
    <w:rsid w:val="0097165B"/>
    <w:rsid w:val="00971FED"/>
    <w:rsid w:val="00972055"/>
    <w:rsid w:val="00972540"/>
    <w:rsid w:val="00972FA7"/>
    <w:rsid w:val="009732E5"/>
    <w:rsid w:val="00974429"/>
    <w:rsid w:val="00975E21"/>
    <w:rsid w:val="00976058"/>
    <w:rsid w:val="00976D19"/>
    <w:rsid w:val="00976FF4"/>
    <w:rsid w:val="009770B4"/>
    <w:rsid w:val="009779FF"/>
    <w:rsid w:val="00977F29"/>
    <w:rsid w:val="0098080D"/>
    <w:rsid w:val="0098087C"/>
    <w:rsid w:val="009808F3"/>
    <w:rsid w:val="0098091A"/>
    <w:rsid w:val="009810CF"/>
    <w:rsid w:val="009811BB"/>
    <w:rsid w:val="009812A9"/>
    <w:rsid w:val="009815BB"/>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85C"/>
    <w:rsid w:val="00990909"/>
    <w:rsid w:val="00990CEA"/>
    <w:rsid w:val="0099125B"/>
    <w:rsid w:val="00991824"/>
    <w:rsid w:val="0099197C"/>
    <w:rsid w:val="00991BBA"/>
    <w:rsid w:val="00991D62"/>
    <w:rsid w:val="00992369"/>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45"/>
    <w:rsid w:val="009B50DE"/>
    <w:rsid w:val="009B5E12"/>
    <w:rsid w:val="009B6128"/>
    <w:rsid w:val="009B6600"/>
    <w:rsid w:val="009B6BA0"/>
    <w:rsid w:val="009B6CD2"/>
    <w:rsid w:val="009B6E36"/>
    <w:rsid w:val="009B791D"/>
    <w:rsid w:val="009B7BDD"/>
    <w:rsid w:val="009C0107"/>
    <w:rsid w:val="009C053E"/>
    <w:rsid w:val="009C07F0"/>
    <w:rsid w:val="009C0895"/>
    <w:rsid w:val="009C096B"/>
    <w:rsid w:val="009C0977"/>
    <w:rsid w:val="009C0BDB"/>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4F07"/>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C50"/>
    <w:rsid w:val="009E548D"/>
    <w:rsid w:val="009E5B58"/>
    <w:rsid w:val="009E5C94"/>
    <w:rsid w:val="009E5E05"/>
    <w:rsid w:val="009E60F4"/>
    <w:rsid w:val="009E63EC"/>
    <w:rsid w:val="009E648A"/>
    <w:rsid w:val="009E67D9"/>
    <w:rsid w:val="009E6817"/>
    <w:rsid w:val="009E6EE5"/>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2C9"/>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9F3"/>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6FD8"/>
    <w:rsid w:val="00A27253"/>
    <w:rsid w:val="00A3026F"/>
    <w:rsid w:val="00A303C8"/>
    <w:rsid w:val="00A30809"/>
    <w:rsid w:val="00A30DEE"/>
    <w:rsid w:val="00A30F84"/>
    <w:rsid w:val="00A31263"/>
    <w:rsid w:val="00A31363"/>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154"/>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D7E"/>
    <w:rsid w:val="00A41FFB"/>
    <w:rsid w:val="00A42A77"/>
    <w:rsid w:val="00A42B73"/>
    <w:rsid w:val="00A42B77"/>
    <w:rsid w:val="00A42C1D"/>
    <w:rsid w:val="00A43271"/>
    <w:rsid w:val="00A43336"/>
    <w:rsid w:val="00A4347F"/>
    <w:rsid w:val="00A434A1"/>
    <w:rsid w:val="00A43545"/>
    <w:rsid w:val="00A435E1"/>
    <w:rsid w:val="00A43ADD"/>
    <w:rsid w:val="00A43F38"/>
    <w:rsid w:val="00A44505"/>
    <w:rsid w:val="00A446B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D59"/>
    <w:rsid w:val="00A54E23"/>
    <w:rsid w:val="00A550EE"/>
    <w:rsid w:val="00A555F4"/>
    <w:rsid w:val="00A55C27"/>
    <w:rsid w:val="00A56198"/>
    <w:rsid w:val="00A56308"/>
    <w:rsid w:val="00A56619"/>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9"/>
    <w:rsid w:val="00A6312B"/>
    <w:rsid w:val="00A632A6"/>
    <w:rsid w:val="00A63623"/>
    <w:rsid w:val="00A63C4F"/>
    <w:rsid w:val="00A63FF0"/>
    <w:rsid w:val="00A640A0"/>
    <w:rsid w:val="00A648CF"/>
    <w:rsid w:val="00A648DA"/>
    <w:rsid w:val="00A64EB0"/>
    <w:rsid w:val="00A65311"/>
    <w:rsid w:val="00A658E6"/>
    <w:rsid w:val="00A65F2C"/>
    <w:rsid w:val="00A66082"/>
    <w:rsid w:val="00A66385"/>
    <w:rsid w:val="00A666C7"/>
    <w:rsid w:val="00A66823"/>
    <w:rsid w:val="00A66964"/>
    <w:rsid w:val="00A66B1D"/>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EC"/>
    <w:rsid w:val="00A934EC"/>
    <w:rsid w:val="00A9390E"/>
    <w:rsid w:val="00A9393D"/>
    <w:rsid w:val="00A943A8"/>
    <w:rsid w:val="00A94BF5"/>
    <w:rsid w:val="00A94DDA"/>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1AF9"/>
    <w:rsid w:val="00AA21F6"/>
    <w:rsid w:val="00AA2D44"/>
    <w:rsid w:val="00AA3ACB"/>
    <w:rsid w:val="00AA3F4C"/>
    <w:rsid w:val="00AA440A"/>
    <w:rsid w:val="00AA4666"/>
    <w:rsid w:val="00AA4A16"/>
    <w:rsid w:val="00AA4D3E"/>
    <w:rsid w:val="00AA4F10"/>
    <w:rsid w:val="00AA562B"/>
    <w:rsid w:val="00AA5D27"/>
    <w:rsid w:val="00AA6089"/>
    <w:rsid w:val="00AA6335"/>
    <w:rsid w:val="00AA69E9"/>
    <w:rsid w:val="00AA6C45"/>
    <w:rsid w:val="00AA72A3"/>
    <w:rsid w:val="00AA7773"/>
    <w:rsid w:val="00AA79B5"/>
    <w:rsid w:val="00AA7FDE"/>
    <w:rsid w:val="00AB0F0C"/>
    <w:rsid w:val="00AB11AD"/>
    <w:rsid w:val="00AB147F"/>
    <w:rsid w:val="00AB1526"/>
    <w:rsid w:val="00AB19F0"/>
    <w:rsid w:val="00AB19FE"/>
    <w:rsid w:val="00AB21D3"/>
    <w:rsid w:val="00AB247D"/>
    <w:rsid w:val="00AB325B"/>
    <w:rsid w:val="00AB35E2"/>
    <w:rsid w:val="00AB37D3"/>
    <w:rsid w:val="00AB3B85"/>
    <w:rsid w:val="00AB3F79"/>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0F65"/>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777"/>
    <w:rsid w:val="00AF0E54"/>
    <w:rsid w:val="00AF1360"/>
    <w:rsid w:val="00AF1958"/>
    <w:rsid w:val="00AF1DDD"/>
    <w:rsid w:val="00AF313B"/>
    <w:rsid w:val="00AF3709"/>
    <w:rsid w:val="00AF383E"/>
    <w:rsid w:val="00AF39A6"/>
    <w:rsid w:val="00AF3B7E"/>
    <w:rsid w:val="00AF3BFF"/>
    <w:rsid w:val="00AF3E58"/>
    <w:rsid w:val="00AF44F3"/>
    <w:rsid w:val="00AF453C"/>
    <w:rsid w:val="00AF467C"/>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132"/>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4E5"/>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61D"/>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8FC"/>
    <w:rsid w:val="00B443E8"/>
    <w:rsid w:val="00B44532"/>
    <w:rsid w:val="00B44C80"/>
    <w:rsid w:val="00B44D2B"/>
    <w:rsid w:val="00B451F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8B3"/>
    <w:rsid w:val="00B53890"/>
    <w:rsid w:val="00B53AE0"/>
    <w:rsid w:val="00B542D7"/>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67F"/>
    <w:rsid w:val="00B62D0E"/>
    <w:rsid w:val="00B62E6B"/>
    <w:rsid w:val="00B64848"/>
    <w:rsid w:val="00B64D1E"/>
    <w:rsid w:val="00B654B0"/>
    <w:rsid w:val="00B656D6"/>
    <w:rsid w:val="00B65997"/>
    <w:rsid w:val="00B65A13"/>
    <w:rsid w:val="00B65BAE"/>
    <w:rsid w:val="00B661F0"/>
    <w:rsid w:val="00B6663B"/>
    <w:rsid w:val="00B66C2C"/>
    <w:rsid w:val="00B66CAC"/>
    <w:rsid w:val="00B671A9"/>
    <w:rsid w:val="00B67309"/>
    <w:rsid w:val="00B6792E"/>
    <w:rsid w:val="00B70081"/>
    <w:rsid w:val="00B702C8"/>
    <w:rsid w:val="00B7032F"/>
    <w:rsid w:val="00B70E7F"/>
    <w:rsid w:val="00B711D5"/>
    <w:rsid w:val="00B7147F"/>
    <w:rsid w:val="00B714D9"/>
    <w:rsid w:val="00B714EA"/>
    <w:rsid w:val="00B7184B"/>
    <w:rsid w:val="00B71A75"/>
    <w:rsid w:val="00B71C38"/>
    <w:rsid w:val="00B720C6"/>
    <w:rsid w:val="00B722F4"/>
    <w:rsid w:val="00B724DC"/>
    <w:rsid w:val="00B727F9"/>
    <w:rsid w:val="00B729E7"/>
    <w:rsid w:val="00B72A6A"/>
    <w:rsid w:val="00B72F3F"/>
    <w:rsid w:val="00B73095"/>
    <w:rsid w:val="00B73365"/>
    <w:rsid w:val="00B733E5"/>
    <w:rsid w:val="00B7428D"/>
    <w:rsid w:val="00B7442D"/>
    <w:rsid w:val="00B7470D"/>
    <w:rsid w:val="00B7499C"/>
    <w:rsid w:val="00B74A97"/>
    <w:rsid w:val="00B74B02"/>
    <w:rsid w:val="00B74CE1"/>
    <w:rsid w:val="00B754F4"/>
    <w:rsid w:val="00B7558C"/>
    <w:rsid w:val="00B7583E"/>
    <w:rsid w:val="00B7590C"/>
    <w:rsid w:val="00B75A7C"/>
    <w:rsid w:val="00B75EC8"/>
    <w:rsid w:val="00B76F47"/>
    <w:rsid w:val="00B772D2"/>
    <w:rsid w:val="00B77CFC"/>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9E6"/>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3AF"/>
    <w:rsid w:val="00B95E16"/>
    <w:rsid w:val="00B96121"/>
    <w:rsid w:val="00B96552"/>
    <w:rsid w:val="00B96AAF"/>
    <w:rsid w:val="00B96D01"/>
    <w:rsid w:val="00B96FA2"/>
    <w:rsid w:val="00B9735E"/>
    <w:rsid w:val="00B97601"/>
    <w:rsid w:val="00B978B2"/>
    <w:rsid w:val="00B97FAE"/>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473"/>
    <w:rsid w:val="00BB3E06"/>
    <w:rsid w:val="00BB4819"/>
    <w:rsid w:val="00BB50DB"/>
    <w:rsid w:val="00BB5A76"/>
    <w:rsid w:val="00BB5B8E"/>
    <w:rsid w:val="00BB5FDB"/>
    <w:rsid w:val="00BB64C4"/>
    <w:rsid w:val="00BB662E"/>
    <w:rsid w:val="00BB6AE7"/>
    <w:rsid w:val="00BC01BA"/>
    <w:rsid w:val="00BC0931"/>
    <w:rsid w:val="00BC0C4B"/>
    <w:rsid w:val="00BC0CC0"/>
    <w:rsid w:val="00BC0DBE"/>
    <w:rsid w:val="00BC10B7"/>
    <w:rsid w:val="00BC1942"/>
    <w:rsid w:val="00BC1B38"/>
    <w:rsid w:val="00BC2543"/>
    <w:rsid w:val="00BC2588"/>
    <w:rsid w:val="00BC27A8"/>
    <w:rsid w:val="00BC2DEF"/>
    <w:rsid w:val="00BC2E6E"/>
    <w:rsid w:val="00BC2FB3"/>
    <w:rsid w:val="00BC3329"/>
    <w:rsid w:val="00BC33FD"/>
    <w:rsid w:val="00BC36EB"/>
    <w:rsid w:val="00BC3847"/>
    <w:rsid w:val="00BC391C"/>
    <w:rsid w:val="00BC3CE5"/>
    <w:rsid w:val="00BC42B2"/>
    <w:rsid w:val="00BC5818"/>
    <w:rsid w:val="00BC5A0A"/>
    <w:rsid w:val="00BC5C1E"/>
    <w:rsid w:val="00BC6142"/>
    <w:rsid w:val="00BC6456"/>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BAA"/>
    <w:rsid w:val="00BE7FB7"/>
    <w:rsid w:val="00BF009B"/>
    <w:rsid w:val="00BF0536"/>
    <w:rsid w:val="00BF06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1B"/>
    <w:rsid w:val="00BF547C"/>
    <w:rsid w:val="00BF5D32"/>
    <w:rsid w:val="00BF5F24"/>
    <w:rsid w:val="00BF60BB"/>
    <w:rsid w:val="00BF6E0C"/>
    <w:rsid w:val="00BF6F2D"/>
    <w:rsid w:val="00BF6F3A"/>
    <w:rsid w:val="00BF7256"/>
    <w:rsid w:val="00BF7444"/>
    <w:rsid w:val="00BF7684"/>
    <w:rsid w:val="00BF7A8D"/>
    <w:rsid w:val="00BF7B0F"/>
    <w:rsid w:val="00BF7FCB"/>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EAF"/>
    <w:rsid w:val="00C07FBE"/>
    <w:rsid w:val="00C07FF2"/>
    <w:rsid w:val="00C10142"/>
    <w:rsid w:val="00C1064D"/>
    <w:rsid w:val="00C10A01"/>
    <w:rsid w:val="00C10CF9"/>
    <w:rsid w:val="00C1164B"/>
    <w:rsid w:val="00C116F2"/>
    <w:rsid w:val="00C11DE6"/>
    <w:rsid w:val="00C12975"/>
    <w:rsid w:val="00C12F7A"/>
    <w:rsid w:val="00C13033"/>
    <w:rsid w:val="00C13134"/>
    <w:rsid w:val="00C1335E"/>
    <w:rsid w:val="00C133B9"/>
    <w:rsid w:val="00C13455"/>
    <w:rsid w:val="00C13559"/>
    <w:rsid w:val="00C13977"/>
    <w:rsid w:val="00C141D6"/>
    <w:rsid w:val="00C14684"/>
    <w:rsid w:val="00C146D8"/>
    <w:rsid w:val="00C14D25"/>
    <w:rsid w:val="00C14ED8"/>
    <w:rsid w:val="00C152D4"/>
    <w:rsid w:val="00C157D8"/>
    <w:rsid w:val="00C15A86"/>
    <w:rsid w:val="00C15E30"/>
    <w:rsid w:val="00C15E9B"/>
    <w:rsid w:val="00C16424"/>
    <w:rsid w:val="00C166D7"/>
    <w:rsid w:val="00C167BE"/>
    <w:rsid w:val="00C16AA6"/>
    <w:rsid w:val="00C179AC"/>
    <w:rsid w:val="00C17E94"/>
    <w:rsid w:val="00C207BD"/>
    <w:rsid w:val="00C20A03"/>
    <w:rsid w:val="00C20B97"/>
    <w:rsid w:val="00C20CFB"/>
    <w:rsid w:val="00C212BA"/>
    <w:rsid w:val="00C216BE"/>
    <w:rsid w:val="00C21F3A"/>
    <w:rsid w:val="00C22098"/>
    <w:rsid w:val="00C2234E"/>
    <w:rsid w:val="00C2295D"/>
    <w:rsid w:val="00C22B8F"/>
    <w:rsid w:val="00C22BCE"/>
    <w:rsid w:val="00C232AA"/>
    <w:rsid w:val="00C2368D"/>
    <w:rsid w:val="00C23C73"/>
    <w:rsid w:val="00C23DBB"/>
    <w:rsid w:val="00C248E8"/>
    <w:rsid w:val="00C24FC0"/>
    <w:rsid w:val="00C25136"/>
    <w:rsid w:val="00C25599"/>
    <w:rsid w:val="00C25882"/>
    <w:rsid w:val="00C25E28"/>
    <w:rsid w:val="00C25EAF"/>
    <w:rsid w:val="00C26067"/>
    <w:rsid w:val="00C26103"/>
    <w:rsid w:val="00C26232"/>
    <w:rsid w:val="00C26805"/>
    <w:rsid w:val="00C26BF0"/>
    <w:rsid w:val="00C26EC9"/>
    <w:rsid w:val="00C271A4"/>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7"/>
    <w:rsid w:val="00C32EDB"/>
    <w:rsid w:val="00C32F03"/>
    <w:rsid w:val="00C32FF4"/>
    <w:rsid w:val="00C3312D"/>
    <w:rsid w:val="00C33392"/>
    <w:rsid w:val="00C33B71"/>
    <w:rsid w:val="00C341C0"/>
    <w:rsid w:val="00C345DD"/>
    <w:rsid w:val="00C34DD0"/>
    <w:rsid w:val="00C35253"/>
    <w:rsid w:val="00C357A7"/>
    <w:rsid w:val="00C357E8"/>
    <w:rsid w:val="00C35F0C"/>
    <w:rsid w:val="00C3607F"/>
    <w:rsid w:val="00C36128"/>
    <w:rsid w:val="00C364E2"/>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1EF2"/>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5A6F"/>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5F86"/>
    <w:rsid w:val="00C5601D"/>
    <w:rsid w:val="00C5626B"/>
    <w:rsid w:val="00C56346"/>
    <w:rsid w:val="00C56908"/>
    <w:rsid w:val="00C56DF0"/>
    <w:rsid w:val="00C57523"/>
    <w:rsid w:val="00C5752C"/>
    <w:rsid w:val="00C57794"/>
    <w:rsid w:val="00C57C34"/>
    <w:rsid w:val="00C602DF"/>
    <w:rsid w:val="00C603AE"/>
    <w:rsid w:val="00C60D1F"/>
    <w:rsid w:val="00C6113D"/>
    <w:rsid w:val="00C614FF"/>
    <w:rsid w:val="00C616DA"/>
    <w:rsid w:val="00C616F3"/>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3C19"/>
    <w:rsid w:val="00C744AE"/>
    <w:rsid w:val="00C74740"/>
    <w:rsid w:val="00C750D9"/>
    <w:rsid w:val="00C7525B"/>
    <w:rsid w:val="00C76480"/>
    <w:rsid w:val="00C779FF"/>
    <w:rsid w:val="00C77F17"/>
    <w:rsid w:val="00C77F3A"/>
    <w:rsid w:val="00C809BF"/>
    <w:rsid w:val="00C80D2E"/>
    <w:rsid w:val="00C80F9D"/>
    <w:rsid w:val="00C817BA"/>
    <w:rsid w:val="00C82172"/>
    <w:rsid w:val="00C82212"/>
    <w:rsid w:val="00C826BC"/>
    <w:rsid w:val="00C82870"/>
    <w:rsid w:val="00C82AD8"/>
    <w:rsid w:val="00C82CFB"/>
    <w:rsid w:val="00C82DC9"/>
    <w:rsid w:val="00C839AC"/>
    <w:rsid w:val="00C83FBB"/>
    <w:rsid w:val="00C84711"/>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BF6"/>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E14"/>
    <w:rsid w:val="00C970DF"/>
    <w:rsid w:val="00C97317"/>
    <w:rsid w:val="00C9740E"/>
    <w:rsid w:val="00C97788"/>
    <w:rsid w:val="00C97875"/>
    <w:rsid w:val="00C97A7B"/>
    <w:rsid w:val="00C97C21"/>
    <w:rsid w:val="00CA05E0"/>
    <w:rsid w:val="00CA0C12"/>
    <w:rsid w:val="00CA0CA7"/>
    <w:rsid w:val="00CA1035"/>
    <w:rsid w:val="00CA1201"/>
    <w:rsid w:val="00CA139D"/>
    <w:rsid w:val="00CA18C9"/>
    <w:rsid w:val="00CA1A0F"/>
    <w:rsid w:val="00CA2F5A"/>
    <w:rsid w:val="00CA3389"/>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BA5"/>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1EA2"/>
    <w:rsid w:val="00CB207A"/>
    <w:rsid w:val="00CB20F4"/>
    <w:rsid w:val="00CB2441"/>
    <w:rsid w:val="00CB2809"/>
    <w:rsid w:val="00CB2F70"/>
    <w:rsid w:val="00CB37BC"/>
    <w:rsid w:val="00CB3AA7"/>
    <w:rsid w:val="00CB40ED"/>
    <w:rsid w:val="00CB4A4B"/>
    <w:rsid w:val="00CB4F48"/>
    <w:rsid w:val="00CB518E"/>
    <w:rsid w:val="00CB542F"/>
    <w:rsid w:val="00CB5543"/>
    <w:rsid w:val="00CB5C1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4F5"/>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BE"/>
    <w:rsid w:val="00CD07CB"/>
    <w:rsid w:val="00CD1692"/>
    <w:rsid w:val="00CD1D57"/>
    <w:rsid w:val="00CD1F22"/>
    <w:rsid w:val="00CD2642"/>
    <w:rsid w:val="00CD2976"/>
    <w:rsid w:val="00CD29F2"/>
    <w:rsid w:val="00CD2AF4"/>
    <w:rsid w:val="00CD2E17"/>
    <w:rsid w:val="00CD316D"/>
    <w:rsid w:val="00CD3FB8"/>
    <w:rsid w:val="00CD4009"/>
    <w:rsid w:val="00CD46A1"/>
    <w:rsid w:val="00CD47A9"/>
    <w:rsid w:val="00CD4843"/>
    <w:rsid w:val="00CD4951"/>
    <w:rsid w:val="00CD4ABC"/>
    <w:rsid w:val="00CD4E87"/>
    <w:rsid w:val="00CD5CC6"/>
    <w:rsid w:val="00CD5D1F"/>
    <w:rsid w:val="00CD5E24"/>
    <w:rsid w:val="00CD5F4D"/>
    <w:rsid w:val="00CD64AD"/>
    <w:rsid w:val="00CD67BA"/>
    <w:rsid w:val="00CD682A"/>
    <w:rsid w:val="00CD6E6D"/>
    <w:rsid w:val="00CD6EC2"/>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4D8E"/>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024"/>
    <w:rsid w:val="00D03540"/>
    <w:rsid w:val="00D035F1"/>
    <w:rsid w:val="00D036BC"/>
    <w:rsid w:val="00D03960"/>
    <w:rsid w:val="00D03967"/>
    <w:rsid w:val="00D03B1C"/>
    <w:rsid w:val="00D03D54"/>
    <w:rsid w:val="00D041F1"/>
    <w:rsid w:val="00D0443C"/>
    <w:rsid w:val="00D045BE"/>
    <w:rsid w:val="00D046E4"/>
    <w:rsid w:val="00D047C3"/>
    <w:rsid w:val="00D04D3A"/>
    <w:rsid w:val="00D0502B"/>
    <w:rsid w:val="00D05121"/>
    <w:rsid w:val="00D058EB"/>
    <w:rsid w:val="00D05E10"/>
    <w:rsid w:val="00D05FF5"/>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17C"/>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93"/>
    <w:rsid w:val="00D24CEC"/>
    <w:rsid w:val="00D26576"/>
    <w:rsid w:val="00D26E07"/>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7A"/>
    <w:rsid w:val="00D551C3"/>
    <w:rsid w:val="00D5536A"/>
    <w:rsid w:val="00D558AB"/>
    <w:rsid w:val="00D56C0C"/>
    <w:rsid w:val="00D570E7"/>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600"/>
    <w:rsid w:val="00D64ACA"/>
    <w:rsid w:val="00D64E98"/>
    <w:rsid w:val="00D6503B"/>
    <w:rsid w:val="00D65086"/>
    <w:rsid w:val="00D657A5"/>
    <w:rsid w:val="00D65897"/>
    <w:rsid w:val="00D65C0B"/>
    <w:rsid w:val="00D66164"/>
    <w:rsid w:val="00D663FD"/>
    <w:rsid w:val="00D6651A"/>
    <w:rsid w:val="00D6685A"/>
    <w:rsid w:val="00D66893"/>
    <w:rsid w:val="00D66C9F"/>
    <w:rsid w:val="00D671F8"/>
    <w:rsid w:val="00D67DC0"/>
    <w:rsid w:val="00D70A71"/>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439"/>
    <w:rsid w:val="00D84824"/>
    <w:rsid w:val="00D85785"/>
    <w:rsid w:val="00D860F2"/>
    <w:rsid w:val="00D866F5"/>
    <w:rsid w:val="00D86EE6"/>
    <w:rsid w:val="00D87674"/>
    <w:rsid w:val="00D903AF"/>
    <w:rsid w:val="00D90980"/>
    <w:rsid w:val="00D90982"/>
    <w:rsid w:val="00D90A7C"/>
    <w:rsid w:val="00D90CE7"/>
    <w:rsid w:val="00D90E89"/>
    <w:rsid w:val="00D916DC"/>
    <w:rsid w:val="00D91CFE"/>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6B"/>
    <w:rsid w:val="00D960F3"/>
    <w:rsid w:val="00D96BDC"/>
    <w:rsid w:val="00D96D7B"/>
    <w:rsid w:val="00D970EC"/>
    <w:rsid w:val="00D972F1"/>
    <w:rsid w:val="00D97E07"/>
    <w:rsid w:val="00D97E4E"/>
    <w:rsid w:val="00D97EA9"/>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2EE1"/>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F67"/>
    <w:rsid w:val="00DC00DA"/>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AB8"/>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370C"/>
    <w:rsid w:val="00DD3BD7"/>
    <w:rsid w:val="00DD3DFA"/>
    <w:rsid w:val="00DD450D"/>
    <w:rsid w:val="00DD4553"/>
    <w:rsid w:val="00DD464E"/>
    <w:rsid w:val="00DD4941"/>
    <w:rsid w:val="00DD49F6"/>
    <w:rsid w:val="00DD4D55"/>
    <w:rsid w:val="00DD4EDD"/>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78"/>
    <w:rsid w:val="00DE5783"/>
    <w:rsid w:val="00DE5C3E"/>
    <w:rsid w:val="00DE5D72"/>
    <w:rsid w:val="00DE6D81"/>
    <w:rsid w:val="00DE6F22"/>
    <w:rsid w:val="00DE6FEB"/>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23"/>
    <w:rsid w:val="00DF475F"/>
    <w:rsid w:val="00DF5CD6"/>
    <w:rsid w:val="00DF5E6A"/>
    <w:rsid w:val="00DF5F83"/>
    <w:rsid w:val="00DF65F9"/>
    <w:rsid w:val="00DF671A"/>
    <w:rsid w:val="00DF68FA"/>
    <w:rsid w:val="00DF6CE8"/>
    <w:rsid w:val="00DF78C6"/>
    <w:rsid w:val="00DF7B1D"/>
    <w:rsid w:val="00DF7D7F"/>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92A"/>
    <w:rsid w:val="00E07AF1"/>
    <w:rsid w:val="00E07BE1"/>
    <w:rsid w:val="00E07CE8"/>
    <w:rsid w:val="00E07D6E"/>
    <w:rsid w:val="00E100B0"/>
    <w:rsid w:val="00E10431"/>
    <w:rsid w:val="00E10717"/>
    <w:rsid w:val="00E10AC8"/>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D08"/>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AB1"/>
    <w:rsid w:val="00E47B00"/>
    <w:rsid w:val="00E5002B"/>
    <w:rsid w:val="00E50A41"/>
    <w:rsid w:val="00E50D71"/>
    <w:rsid w:val="00E50F2F"/>
    <w:rsid w:val="00E510F5"/>
    <w:rsid w:val="00E51446"/>
    <w:rsid w:val="00E51883"/>
    <w:rsid w:val="00E52566"/>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C0A"/>
    <w:rsid w:val="00E62FF0"/>
    <w:rsid w:val="00E630A7"/>
    <w:rsid w:val="00E6326D"/>
    <w:rsid w:val="00E635F9"/>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C54"/>
    <w:rsid w:val="00E81E9C"/>
    <w:rsid w:val="00E82117"/>
    <w:rsid w:val="00E827E5"/>
    <w:rsid w:val="00E82C33"/>
    <w:rsid w:val="00E82DFF"/>
    <w:rsid w:val="00E82EDF"/>
    <w:rsid w:val="00E82FED"/>
    <w:rsid w:val="00E830CD"/>
    <w:rsid w:val="00E83436"/>
    <w:rsid w:val="00E835B6"/>
    <w:rsid w:val="00E83A09"/>
    <w:rsid w:val="00E83A58"/>
    <w:rsid w:val="00E84989"/>
    <w:rsid w:val="00E84E4C"/>
    <w:rsid w:val="00E84FB2"/>
    <w:rsid w:val="00E851E5"/>
    <w:rsid w:val="00E8573A"/>
    <w:rsid w:val="00E85C4C"/>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94B"/>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DFF"/>
    <w:rsid w:val="00EA5F3F"/>
    <w:rsid w:val="00EA6A50"/>
    <w:rsid w:val="00EA6F91"/>
    <w:rsid w:val="00EA75AA"/>
    <w:rsid w:val="00EA77D0"/>
    <w:rsid w:val="00EA7E86"/>
    <w:rsid w:val="00EB0423"/>
    <w:rsid w:val="00EB04D5"/>
    <w:rsid w:val="00EB051B"/>
    <w:rsid w:val="00EB0582"/>
    <w:rsid w:val="00EB0A53"/>
    <w:rsid w:val="00EB0B2F"/>
    <w:rsid w:val="00EB0F10"/>
    <w:rsid w:val="00EB1D2B"/>
    <w:rsid w:val="00EB22A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57D6"/>
    <w:rsid w:val="00EB60B7"/>
    <w:rsid w:val="00EB613B"/>
    <w:rsid w:val="00EB6682"/>
    <w:rsid w:val="00EB6F41"/>
    <w:rsid w:val="00EB75E9"/>
    <w:rsid w:val="00EB78F4"/>
    <w:rsid w:val="00EC01C8"/>
    <w:rsid w:val="00EC09E3"/>
    <w:rsid w:val="00EC0AF2"/>
    <w:rsid w:val="00EC1A53"/>
    <w:rsid w:val="00EC1C74"/>
    <w:rsid w:val="00EC1E62"/>
    <w:rsid w:val="00EC2790"/>
    <w:rsid w:val="00EC2A17"/>
    <w:rsid w:val="00EC37FF"/>
    <w:rsid w:val="00EC3A41"/>
    <w:rsid w:val="00EC3A4F"/>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9E6"/>
    <w:rsid w:val="00ED2D27"/>
    <w:rsid w:val="00ED2DB3"/>
    <w:rsid w:val="00ED3553"/>
    <w:rsid w:val="00ED3659"/>
    <w:rsid w:val="00ED3672"/>
    <w:rsid w:val="00ED39C2"/>
    <w:rsid w:val="00ED3DEB"/>
    <w:rsid w:val="00ED3E73"/>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C55"/>
    <w:rsid w:val="00EE1366"/>
    <w:rsid w:val="00EE17C9"/>
    <w:rsid w:val="00EE1A24"/>
    <w:rsid w:val="00EE1A6F"/>
    <w:rsid w:val="00EE1BAF"/>
    <w:rsid w:val="00EE25DC"/>
    <w:rsid w:val="00EE2846"/>
    <w:rsid w:val="00EE29C7"/>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3E66"/>
    <w:rsid w:val="00F145DC"/>
    <w:rsid w:val="00F14BAD"/>
    <w:rsid w:val="00F14FBE"/>
    <w:rsid w:val="00F1558E"/>
    <w:rsid w:val="00F15A70"/>
    <w:rsid w:val="00F15B8E"/>
    <w:rsid w:val="00F15E82"/>
    <w:rsid w:val="00F160CD"/>
    <w:rsid w:val="00F16F01"/>
    <w:rsid w:val="00F17404"/>
    <w:rsid w:val="00F177A2"/>
    <w:rsid w:val="00F179B9"/>
    <w:rsid w:val="00F17C8C"/>
    <w:rsid w:val="00F20060"/>
    <w:rsid w:val="00F200F2"/>
    <w:rsid w:val="00F2066A"/>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80D"/>
    <w:rsid w:val="00F26E00"/>
    <w:rsid w:val="00F271FB"/>
    <w:rsid w:val="00F3008C"/>
    <w:rsid w:val="00F30547"/>
    <w:rsid w:val="00F312BC"/>
    <w:rsid w:val="00F31AF2"/>
    <w:rsid w:val="00F31BDC"/>
    <w:rsid w:val="00F32066"/>
    <w:rsid w:val="00F3256C"/>
    <w:rsid w:val="00F32F34"/>
    <w:rsid w:val="00F3312F"/>
    <w:rsid w:val="00F3336B"/>
    <w:rsid w:val="00F336B7"/>
    <w:rsid w:val="00F33869"/>
    <w:rsid w:val="00F33B5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597"/>
    <w:rsid w:val="00F43C67"/>
    <w:rsid w:val="00F4413E"/>
    <w:rsid w:val="00F446F9"/>
    <w:rsid w:val="00F447D8"/>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891"/>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5C0"/>
    <w:rsid w:val="00F61ABA"/>
    <w:rsid w:val="00F61B3A"/>
    <w:rsid w:val="00F62189"/>
    <w:rsid w:val="00F62394"/>
    <w:rsid w:val="00F62EC1"/>
    <w:rsid w:val="00F63409"/>
    <w:rsid w:val="00F63837"/>
    <w:rsid w:val="00F63D87"/>
    <w:rsid w:val="00F63ED5"/>
    <w:rsid w:val="00F647C6"/>
    <w:rsid w:val="00F64E8C"/>
    <w:rsid w:val="00F65167"/>
    <w:rsid w:val="00F659CB"/>
    <w:rsid w:val="00F65C7D"/>
    <w:rsid w:val="00F66419"/>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CC4"/>
    <w:rsid w:val="00F755D4"/>
    <w:rsid w:val="00F75E24"/>
    <w:rsid w:val="00F75F10"/>
    <w:rsid w:val="00F762CA"/>
    <w:rsid w:val="00F76E52"/>
    <w:rsid w:val="00F76E7A"/>
    <w:rsid w:val="00F76F0A"/>
    <w:rsid w:val="00F770BC"/>
    <w:rsid w:val="00F77BB8"/>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F69"/>
    <w:rsid w:val="00FA23E5"/>
    <w:rsid w:val="00FA26F4"/>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6A1"/>
    <w:rsid w:val="00FB1B22"/>
    <w:rsid w:val="00FB1DD7"/>
    <w:rsid w:val="00FB1F7F"/>
    <w:rsid w:val="00FB20C8"/>
    <w:rsid w:val="00FB2268"/>
    <w:rsid w:val="00FB2F66"/>
    <w:rsid w:val="00FB2F82"/>
    <w:rsid w:val="00FB2F9D"/>
    <w:rsid w:val="00FB323A"/>
    <w:rsid w:val="00FB33A3"/>
    <w:rsid w:val="00FB389E"/>
    <w:rsid w:val="00FB3DCF"/>
    <w:rsid w:val="00FB3E44"/>
    <w:rsid w:val="00FB3EDB"/>
    <w:rsid w:val="00FB438B"/>
    <w:rsid w:val="00FB56E9"/>
    <w:rsid w:val="00FB6093"/>
    <w:rsid w:val="00FB62E6"/>
    <w:rsid w:val="00FB63D3"/>
    <w:rsid w:val="00FB6795"/>
    <w:rsid w:val="00FB6E93"/>
    <w:rsid w:val="00FB714D"/>
    <w:rsid w:val="00FB744A"/>
    <w:rsid w:val="00FB7A36"/>
    <w:rsid w:val="00FC030F"/>
    <w:rsid w:val="00FC0559"/>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D2"/>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971"/>
    <w:rsid w:val="00FD29BC"/>
    <w:rsid w:val="00FD2DDF"/>
    <w:rsid w:val="00FD33A1"/>
    <w:rsid w:val="00FD35FC"/>
    <w:rsid w:val="00FD3716"/>
    <w:rsid w:val="00FD37C6"/>
    <w:rsid w:val="00FD4349"/>
    <w:rsid w:val="00FD45C8"/>
    <w:rsid w:val="00FD460B"/>
    <w:rsid w:val="00FD4BA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A0"/>
    <w:rsid w:val="00FF2ECD"/>
    <w:rsid w:val="00FF34FF"/>
    <w:rsid w:val="00FF373B"/>
    <w:rsid w:val="00FF3D42"/>
    <w:rsid w:val="00FF4140"/>
    <w:rsid w:val="00FF41F6"/>
    <w:rsid w:val="00FF422E"/>
    <w:rsid w:val="00FF4700"/>
    <w:rsid w:val="00FF4A6F"/>
    <w:rsid w:val="00FF4AA9"/>
    <w:rsid w:val="00FF4E67"/>
    <w:rsid w:val="00FF5667"/>
    <w:rsid w:val="00FF56C6"/>
    <w:rsid w:val="00FF5EFD"/>
    <w:rsid w:val="00FF5FEE"/>
    <w:rsid w:val="00FF63DF"/>
    <w:rsid w:val="00FF695E"/>
    <w:rsid w:val="00FF69C9"/>
    <w:rsid w:val="00FF70B0"/>
    <w:rsid w:val="00FF7A87"/>
    <w:rsid w:val="00FF7AA7"/>
    <w:rsid w:val="00FF7F25"/>
    <w:rsid w:val="012303EC"/>
    <w:rsid w:val="01561289"/>
    <w:rsid w:val="01623DF4"/>
    <w:rsid w:val="016A2D60"/>
    <w:rsid w:val="016C0A54"/>
    <w:rsid w:val="01BD20E5"/>
    <w:rsid w:val="01CA1E0B"/>
    <w:rsid w:val="01E376C5"/>
    <w:rsid w:val="01F93655"/>
    <w:rsid w:val="01FA3D41"/>
    <w:rsid w:val="02161019"/>
    <w:rsid w:val="022D0BA2"/>
    <w:rsid w:val="024273C3"/>
    <w:rsid w:val="02436CDB"/>
    <w:rsid w:val="024D495E"/>
    <w:rsid w:val="02856B9B"/>
    <w:rsid w:val="029721D9"/>
    <w:rsid w:val="02AE2102"/>
    <w:rsid w:val="02EB1A31"/>
    <w:rsid w:val="0306050F"/>
    <w:rsid w:val="030B7734"/>
    <w:rsid w:val="031E13A5"/>
    <w:rsid w:val="036163F0"/>
    <w:rsid w:val="036907A0"/>
    <w:rsid w:val="036C2DED"/>
    <w:rsid w:val="038C5EE3"/>
    <w:rsid w:val="039A02C2"/>
    <w:rsid w:val="03A53A11"/>
    <w:rsid w:val="03B1471C"/>
    <w:rsid w:val="03BE6896"/>
    <w:rsid w:val="04291D8C"/>
    <w:rsid w:val="04303EDD"/>
    <w:rsid w:val="04447C19"/>
    <w:rsid w:val="044A1153"/>
    <w:rsid w:val="0469222B"/>
    <w:rsid w:val="04735CBF"/>
    <w:rsid w:val="047C611F"/>
    <w:rsid w:val="04855E9F"/>
    <w:rsid w:val="049F0EDB"/>
    <w:rsid w:val="04A1561E"/>
    <w:rsid w:val="04B022AB"/>
    <w:rsid w:val="04C21F07"/>
    <w:rsid w:val="04D33847"/>
    <w:rsid w:val="04E954F9"/>
    <w:rsid w:val="05066184"/>
    <w:rsid w:val="051F25C2"/>
    <w:rsid w:val="05387DC7"/>
    <w:rsid w:val="058B1B5A"/>
    <w:rsid w:val="05B11E5B"/>
    <w:rsid w:val="05BC0977"/>
    <w:rsid w:val="05BD29B3"/>
    <w:rsid w:val="05DC7827"/>
    <w:rsid w:val="061630ED"/>
    <w:rsid w:val="061A428C"/>
    <w:rsid w:val="06246CEA"/>
    <w:rsid w:val="06466753"/>
    <w:rsid w:val="064E0E1D"/>
    <w:rsid w:val="064F258E"/>
    <w:rsid w:val="065A1DE6"/>
    <w:rsid w:val="06690485"/>
    <w:rsid w:val="06827BEC"/>
    <w:rsid w:val="06847AB7"/>
    <w:rsid w:val="069A78FF"/>
    <w:rsid w:val="069D6EA3"/>
    <w:rsid w:val="06D767B9"/>
    <w:rsid w:val="06F51DB4"/>
    <w:rsid w:val="07253DDE"/>
    <w:rsid w:val="074D2260"/>
    <w:rsid w:val="076A0BD0"/>
    <w:rsid w:val="07725AA0"/>
    <w:rsid w:val="077564EC"/>
    <w:rsid w:val="077A33C5"/>
    <w:rsid w:val="07811C6E"/>
    <w:rsid w:val="078451BE"/>
    <w:rsid w:val="078C16FA"/>
    <w:rsid w:val="079369B2"/>
    <w:rsid w:val="07961358"/>
    <w:rsid w:val="07E34651"/>
    <w:rsid w:val="07F22080"/>
    <w:rsid w:val="07F351B9"/>
    <w:rsid w:val="08040544"/>
    <w:rsid w:val="080F737D"/>
    <w:rsid w:val="081B42A5"/>
    <w:rsid w:val="08436133"/>
    <w:rsid w:val="086B53B3"/>
    <w:rsid w:val="087D02A0"/>
    <w:rsid w:val="08846D12"/>
    <w:rsid w:val="08875633"/>
    <w:rsid w:val="089B1C19"/>
    <w:rsid w:val="08CD1299"/>
    <w:rsid w:val="08D74BFF"/>
    <w:rsid w:val="08DB58AC"/>
    <w:rsid w:val="08ED06CF"/>
    <w:rsid w:val="08F631AE"/>
    <w:rsid w:val="08F927C9"/>
    <w:rsid w:val="09280783"/>
    <w:rsid w:val="09306665"/>
    <w:rsid w:val="09324EA3"/>
    <w:rsid w:val="0943721F"/>
    <w:rsid w:val="096177E7"/>
    <w:rsid w:val="09661070"/>
    <w:rsid w:val="09A27F6E"/>
    <w:rsid w:val="09A64982"/>
    <w:rsid w:val="09AC35A5"/>
    <w:rsid w:val="09B27B80"/>
    <w:rsid w:val="09B842C1"/>
    <w:rsid w:val="09C03F8A"/>
    <w:rsid w:val="09CA74D8"/>
    <w:rsid w:val="09CB01D4"/>
    <w:rsid w:val="09D503B2"/>
    <w:rsid w:val="09E33A3A"/>
    <w:rsid w:val="09F30681"/>
    <w:rsid w:val="0A0B0CF6"/>
    <w:rsid w:val="0A1039CB"/>
    <w:rsid w:val="0A130914"/>
    <w:rsid w:val="0A192C30"/>
    <w:rsid w:val="0A1B791F"/>
    <w:rsid w:val="0A1D502D"/>
    <w:rsid w:val="0A284254"/>
    <w:rsid w:val="0A2E3E6D"/>
    <w:rsid w:val="0A3C14C2"/>
    <w:rsid w:val="0A3E5078"/>
    <w:rsid w:val="0A45712B"/>
    <w:rsid w:val="0A4B1460"/>
    <w:rsid w:val="0A5A0CCD"/>
    <w:rsid w:val="0A5B723D"/>
    <w:rsid w:val="0A5E07B6"/>
    <w:rsid w:val="0A6758F0"/>
    <w:rsid w:val="0A8F088C"/>
    <w:rsid w:val="0A99506A"/>
    <w:rsid w:val="0AB0086C"/>
    <w:rsid w:val="0AD03DDD"/>
    <w:rsid w:val="0AD64001"/>
    <w:rsid w:val="0AD7266E"/>
    <w:rsid w:val="0ADB314E"/>
    <w:rsid w:val="0ADE10A4"/>
    <w:rsid w:val="0AEF34AD"/>
    <w:rsid w:val="0B016445"/>
    <w:rsid w:val="0B0477CB"/>
    <w:rsid w:val="0B163928"/>
    <w:rsid w:val="0B2E40EC"/>
    <w:rsid w:val="0B3C563B"/>
    <w:rsid w:val="0B51165D"/>
    <w:rsid w:val="0B536C51"/>
    <w:rsid w:val="0B5A02C0"/>
    <w:rsid w:val="0B736F16"/>
    <w:rsid w:val="0B743E22"/>
    <w:rsid w:val="0B887F86"/>
    <w:rsid w:val="0B897EA2"/>
    <w:rsid w:val="0BBD3D04"/>
    <w:rsid w:val="0BFD0200"/>
    <w:rsid w:val="0C29592D"/>
    <w:rsid w:val="0C2C2305"/>
    <w:rsid w:val="0C350827"/>
    <w:rsid w:val="0C4B56D0"/>
    <w:rsid w:val="0C73581C"/>
    <w:rsid w:val="0C7E2F6B"/>
    <w:rsid w:val="0C930F7E"/>
    <w:rsid w:val="0C9E064F"/>
    <w:rsid w:val="0CAF146D"/>
    <w:rsid w:val="0CB36287"/>
    <w:rsid w:val="0CBA436B"/>
    <w:rsid w:val="0CCC39BF"/>
    <w:rsid w:val="0CD504D1"/>
    <w:rsid w:val="0CD53606"/>
    <w:rsid w:val="0CED2DBC"/>
    <w:rsid w:val="0D042712"/>
    <w:rsid w:val="0D0D0F29"/>
    <w:rsid w:val="0D1439B6"/>
    <w:rsid w:val="0D1D30B6"/>
    <w:rsid w:val="0D235307"/>
    <w:rsid w:val="0D2377B1"/>
    <w:rsid w:val="0D273B96"/>
    <w:rsid w:val="0D330978"/>
    <w:rsid w:val="0D37249B"/>
    <w:rsid w:val="0D484626"/>
    <w:rsid w:val="0D491FCF"/>
    <w:rsid w:val="0D6D1D9F"/>
    <w:rsid w:val="0D863520"/>
    <w:rsid w:val="0D8E719F"/>
    <w:rsid w:val="0D970A36"/>
    <w:rsid w:val="0D9C4D64"/>
    <w:rsid w:val="0DA07D21"/>
    <w:rsid w:val="0DA20244"/>
    <w:rsid w:val="0DA9048D"/>
    <w:rsid w:val="0DC5273C"/>
    <w:rsid w:val="0DDC1C2F"/>
    <w:rsid w:val="0DDE1DBA"/>
    <w:rsid w:val="0E092B88"/>
    <w:rsid w:val="0E0F567A"/>
    <w:rsid w:val="0E3F7D19"/>
    <w:rsid w:val="0E883D5F"/>
    <w:rsid w:val="0E8C5CCB"/>
    <w:rsid w:val="0E8D7FB3"/>
    <w:rsid w:val="0E99334B"/>
    <w:rsid w:val="0EAB1277"/>
    <w:rsid w:val="0EDA4173"/>
    <w:rsid w:val="0EF97893"/>
    <w:rsid w:val="0F017BE2"/>
    <w:rsid w:val="0F062BF4"/>
    <w:rsid w:val="0F2440E0"/>
    <w:rsid w:val="0F852378"/>
    <w:rsid w:val="0F896791"/>
    <w:rsid w:val="0FB332D6"/>
    <w:rsid w:val="0FC10DD7"/>
    <w:rsid w:val="0FCC5F2C"/>
    <w:rsid w:val="0FD60E0E"/>
    <w:rsid w:val="0FD61D28"/>
    <w:rsid w:val="0FE353A5"/>
    <w:rsid w:val="1013736F"/>
    <w:rsid w:val="103656CF"/>
    <w:rsid w:val="105D13C1"/>
    <w:rsid w:val="105F4410"/>
    <w:rsid w:val="106226AB"/>
    <w:rsid w:val="107309B8"/>
    <w:rsid w:val="10777814"/>
    <w:rsid w:val="108561D6"/>
    <w:rsid w:val="109D594B"/>
    <w:rsid w:val="10B14313"/>
    <w:rsid w:val="10B776CF"/>
    <w:rsid w:val="10B77A85"/>
    <w:rsid w:val="10DB0B79"/>
    <w:rsid w:val="10E15320"/>
    <w:rsid w:val="10EA2E56"/>
    <w:rsid w:val="110F65EB"/>
    <w:rsid w:val="11211C61"/>
    <w:rsid w:val="11212EEB"/>
    <w:rsid w:val="112C5DB7"/>
    <w:rsid w:val="1130448C"/>
    <w:rsid w:val="113126E0"/>
    <w:rsid w:val="1136212B"/>
    <w:rsid w:val="11444962"/>
    <w:rsid w:val="114617FE"/>
    <w:rsid w:val="11500243"/>
    <w:rsid w:val="115915BB"/>
    <w:rsid w:val="11595CDE"/>
    <w:rsid w:val="11835746"/>
    <w:rsid w:val="1187088E"/>
    <w:rsid w:val="11C27A9C"/>
    <w:rsid w:val="11C4261E"/>
    <w:rsid w:val="11CD67E8"/>
    <w:rsid w:val="11D571A3"/>
    <w:rsid w:val="11D972EE"/>
    <w:rsid w:val="11EA624F"/>
    <w:rsid w:val="11F77A33"/>
    <w:rsid w:val="120210D6"/>
    <w:rsid w:val="12085C20"/>
    <w:rsid w:val="12197D08"/>
    <w:rsid w:val="121A3C03"/>
    <w:rsid w:val="123922F2"/>
    <w:rsid w:val="1258559A"/>
    <w:rsid w:val="12625E3E"/>
    <w:rsid w:val="126803A3"/>
    <w:rsid w:val="129212FC"/>
    <w:rsid w:val="1296378D"/>
    <w:rsid w:val="12AD6F6E"/>
    <w:rsid w:val="12DB7BF6"/>
    <w:rsid w:val="12E339D7"/>
    <w:rsid w:val="12E9532A"/>
    <w:rsid w:val="12F40920"/>
    <w:rsid w:val="132A7765"/>
    <w:rsid w:val="133F7045"/>
    <w:rsid w:val="1347637A"/>
    <w:rsid w:val="13580386"/>
    <w:rsid w:val="13626F7B"/>
    <w:rsid w:val="136D0DE7"/>
    <w:rsid w:val="13701100"/>
    <w:rsid w:val="137C5099"/>
    <w:rsid w:val="138C44BA"/>
    <w:rsid w:val="1397575A"/>
    <w:rsid w:val="13A4433A"/>
    <w:rsid w:val="13C35F71"/>
    <w:rsid w:val="13C45EEB"/>
    <w:rsid w:val="13D8065C"/>
    <w:rsid w:val="13FD3D88"/>
    <w:rsid w:val="14085527"/>
    <w:rsid w:val="142A7D52"/>
    <w:rsid w:val="1460351E"/>
    <w:rsid w:val="146F1C00"/>
    <w:rsid w:val="14933976"/>
    <w:rsid w:val="14956233"/>
    <w:rsid w:val="1498205C"/>
    <w:rsid w:val="149B603B"/>
    <w:rsid w:val="14C0438E"/>
    <w:rsid w:val="14FD0E41"/>
    <w:rsid w:val="150C5319"/>
    <w:rsid w:val="1519413F"/>
    <w:rsid w:val="15344A8E"/>
    <w:rsid w:val="15497811"/>
    <w:rsid w:val="157C4BBC"/>
    <w:rsid w:val="1598452D"/>
    <w:rsid w:val="15B02B3A"/>
    <w:rsid w:val="15CB01DE"/>
    <w:rsid w:val="15E24EB8"/>
    <w:rsid w:val="15E36279"/>
    <w:rsid w:val="1605255E"/>
    <w:rsid w:val="161F325E"/>
    <w:rsid w:val="1644295A"/>
    <w:rsid w:val="164A1994"/>
    <w:rsid w:val="165122A1"/>
    <w:rsid w:val="16522CD9"/>
    <w:rsid w:val="165F5C50"/>
    <w:rsid w:val="16713D71"/>
    <w:rsid w:val="168D087B"/>
    <w:rsid w:val="169C6411"/>
    <w:rsid w:val="16AC5D32"/>
    <w:rsid w:val="16C63BEF"/>
    <w:rsid w:val="16EB3239"/>
    <w:rsid w:val="170C14B3"/>
    <w:rsid w:val="17167425"/>
    <w:rsid w:val="173340D8"/>
    <w:rsid w:val="173B0D7B"/>
    <w:rsid w:val="173E0E43"/>
    <w:rsid w:val="17574E02"/>
    <w:rsid w:val="176647B8"/>
    <w:rsid w:val="1768135A"/>
    <w:rsid w:val="17686E97"/>
    <w:rsid w:val="177D428E"/>
    <w:rsid w:val="178244DB"/>
    <w:rsid w:val="17906CEB"/>
    <w:rsid w:val="179D6C81"/>
    <w:rsid w:val="179D6DFA"/>
    <w:rsid w:val="17B72015"/>
    <w:rsid w:val="17CB4230"/>
    <w:rsid w:val="17D11AF8"/>
    <w:rsid w:val="17E04D27"/>
    <w:rsid w:val="17E21682"/>
    <w:rsid w:val="18356DAF"/>
    <w:rsid w:val="184149AC"/>
    <w:rsid w:val="187C410A"/>
    <w:rsid w:val="18B17276"/>
    <w:rsid w:val="18B805E6"/>
    <w:rsid w:val="18CB50F0"/>
    <w:rsid w:val="18CC1B36"/>
    <w:rsid w:val="18FC35ED"/>
    <w:rsid w:val="192D42CF"/>
    <w:rsid w:val="193136E8"/>
    <w:rsid w:val="19405B13"/>
    <w:rsid w:val="19523BE9"/>
    <w:rsid w:val="195D5B4F"/>
    <w:rsid w:val="1966596E"/>
    <w:rsid w:val="19784597"/>
    <w:rsid w:val="198F45DD"/>
    <w:rsid w:val="199037DE"/>
    <w:rsid w:val="19D835B3"/>
    <w:rsid w:val="19DD0D57"/>
    <w:rsid w:val="19E249D7"/>
    <w:rsid w:val="19FC404B"/>
    <w:rsid w:val="1A1F33F4"/>
    <w:rsid w:val="1A2B7BE7"/>
    <w:rsid w:val="1A30664F"/>
    <w:rsid w:val="1A3869CD"/>
    <w:rsid w:val="1A57223B"/>
    <w:rsid w:val="1A8D1687"/>
    <w:rsid w:val="1A9724C5"/>
    <w:rsid w:val="1AA26902"/>
    <w:rsid w:val="1AB00207"/>
    <w:rsid w:val="1ABD392F"/>
    <w:rsid w:val="1ABE7D37"/>
    <w:rsid w:val="1AC1475C"/>
    <w:rsid w:val="1AC809C4"/>
    <w:rsid w:val="1AE52DE4"/>
    <w:rsid w:val="1AF01F23"/>
    <w:rsid w:val="1AF451D3"/>
    <w:rsid w:val="1B1B27AF"/>
    <w:rsid w:val="1B246908"/>
    <w:rsid w:val="1B282B30"/>
    <w:rsid w:val="1B285967"/>
    <w:rsid w:val="1B2975FC"/>
    <w:rsid w:val="1B3A5C11"/>
    <w:rsid w:val="1B415D8B"/>
    <w:rsid w:val="1B4A3A42"/>
    <w:rsid w:val="1B4B1703"/>
    <w:rsid w:val="1B621AAF"/>
    <w:rsid w:val="1BA53D01"/>
    <w:rsid w:val="1BAE3711"/>
    <w:rsid w:val="1BB377E0"/>
    <w:rsid w:val="1BF565DF"/>
    <w:rsid w:val="1C215368"/>
    <w:rsid w:val="1C374044"/>
    <w:rsid w:val="1C496310"/>
    <w:rsid w:val="1C4D678E"/>
    <w:rsid w:val="1C51422C"/>
    <w:rsid w:val="1C53677B"/>
    <w:rsid w:val="1C5D4224"/>
    <w:rsid w:val="1C730E37"/>
    <w:rsid w:val="1C785ACB"/>
    <w:rsid w:val="1C832924"/>
    <w:rsid w:val="1C856B73"/>
    <w:rsid w:val="1CA15B59"/>
    <w:rsid w:val="1CA939DD"/>
    <w:rsid w:val="1CD97C9A"/>
    <w:rsid w:val="1CFA5536"/>
    <w:rsid w:val="1D045F67"/>
    <w:rsid w:val="1D491A74"/>
    <w:rsid w:val="1D507DCD"/>
    <w:rsid w:val="1D5674FC"/>
    <w:rsid w:val="1D590D93"/>
    <w:rsid w:val="1D6B15F2"/>
    <w:rsid w:val="1D6D1D09"/>
    <w:rsid w:val="1D6D3B96"/>
    <w:rsid w:val="1D832664"/>
    <w:rsid w:val="1DAE3C2D"/>
    <w:rsid w:val="1DCA2E25"/>
    <w:rsid w:val="1DDD1265"/>
    <w:rsid w:val="1E050206"/>
    <w:rsid w:val="1E446F7D"/>
    <w:rsid w:val="1E526FD4"/>
    <w:rsid w:val="1E5B1F68"/>
    <w:rsid w:val="1E6F59DA"/>
    <w:rsid w:val="1E85023D"/>
    <w:rsid w:val="1E8E446E"/>
    <w:rsid w:val="1E9F2387"/>
    <w:rsid w:val="1EA36749"/>
    <w:rsid w:val="1EA73F4E"/>
    <w:rsid w:val="1EB62F37"/>
    <w:rsid w:val="1EC126ED"/>
    <w:rsid w:val="1EC25B97"/>
    <w:rsid w:val="1EDE3E4D"/>
    <w:rsid w:val="1F08316A"/>
    <w:rsid w:val="1F226585"/>
    <w:rsid w:val="1F2A07D3"/>
    <w:rsid w:val="1F334F71"/>
    <w:rsid w:val="1F354DB1"/>
    <w:rsid w:val="1F426671"/>
    <w:rsid w:val="1F4A41E7"/>
    <w:rsid w:val="1F501528"/>
    <w:rsid w:val="1F7F1019"/>
    <w:rsid w:val="1F9675F9"/>
    <w:rsid w:val="1FE13EAD"/>
    <w:rsid w:val="1FF037A6"/>
    <w:rsid w:val="20153AC6"/>
    <w:rsid w:val="202E7C5A"/>
    <w:rsid w:val="20346F74"/>
    <w:rsid w:val="20396735"/>
    <w:rsid w:val="203D358C"/>
    <w:rsid w:val="20464821"/>
    <w:rsid w:val="204F52C9"/>
    <w:rsid w:val="20511EE8"/>
    <w:rsid w:val="205516BE"/>
    <w:rsid w:val="208166FD"/>
    <w:rsid w:val="20974CA4"/>
    <w:rsid w:val="209E0CEA"/>
    <w:rsid w:val="20C96BA5"/>
    <w:rsid w:val="20DA3F23"/>
    <w:rsid w:val="210C21A6"/>
    <w:rsid w:val="21286DFE"/>
    <w:rsid w:val="2139126E"/>
    <w:rsid w:val="214F4E5A"/>
    <w:rsid w:val="216D33DF"/>
    <w:rsid w:val="216F3C92"/>
    <w:rsid w:val="21792DE1"/>
    <w:rsid w:val="217D06C8"/>
    <w:rsid w:val="21CC2BDF"/>
    <w:rsid w:val="21D432AD"/>
    <w:rsid w:val="21E23CAE"/>
    <w:rsid w:val="21EA65F6"/>
    <w:rsid w:val="21F525CC"/>
    <w:rsid w:val="220E12FC"/>
    <w:rsid w:val="22127EE4"/>
    <w:rsid w:val="2241486F"/>
    <w:rsid w:val="224C5E5B"/>
    <w:rsid w:val="225F2F19"/>
    <w:rsid w:val="2267746E"/>
    <w:rsid w:val="228B6942"/>
    <w:rsid w:val="22A07D5F"/>
    <w:rsid w:val="22A129F3"/>
    <w:rsid w:val="22C25D65"/>
    <w:rsid w:val="22F775D6"/>
    <w:rsid w:val="230438D3"/>
    <w:rsid w:val="235552D2"/>
    <w:rsid w:val="235D7C1E"/>
    <w:rsid w:val="23611387"/>
    <w:rsid w:val="236B587B"/>
    <w:rsid w:val="237960DC"/>
    <w:rsid w:val="23A15217"/>
    <w:rsid w:val="23AD60D7"/>
    <w:rsid w:val="23B23888"/>
    <w:rsid w:val="23B41B9D"/>
    <w:rsid w:val="23BA4644"/>
    <w:rsid w:val="23BB07AB"/>
    <w:rsid w:val="23C26CFC"/>
    <w:rsid w:val="23C63441"/>
    <w:rsid w:val="23C914FB"/>
    <w:rsid w:val="23D275C2"/>
    <w:rsid w:val="24071708"/>
    <w:rsid w:val="240861E3"/>
    <w:rsid w:val="240A2CCE"/>
    <w:rsid w:val="240A7D4D"/>
    <w:rsid w:val="24155192"/>
    <w:rsid w:val="24221A57"/>
    <w:rsid w:val="24370B50"/>
    <w:rsid w:val="24565FCB"/>
    <w:rsid w:val="245743B5"/>
    <w:rsid w:val="246A3258"/>
    <w:rsid w:val="246D558B"/>
    <w:rsid w:val="247221DF"/>
    <w:rsid w:val="247513E0"/>
    <w:rsid w:val="247C7F91"/>
    <w:rsid w:val="24A12AC8"/>
    <w:rsid w:val="24AD6222"/>
    <w:rsid w:val="24C6397F"/>
    <w:rsid w:val="24CC79EE"/>
    <w:rsid w:val="24CD4542"/>
    <w:rsid w:val="24EE1F0C"/>
    <w:rsid w:val="2523138B"/>
    <w:rsid w:val="252D27AC"/>
    <w:rsid w:val="253568E8"/>
    <w:rsid w:val="2539268F"/>
    <w:rsid w:val="253F6151"/>
    <w:rsid w:val="25487564"/>
    <w:rsid w:val="25537E20"/>
    <w:rsid w:val="25697C46"/>
    <w:rsid w:val="256C1B5B"/>
    <w:rsid w:val="2593583B"/>
    <w:rsid w:val="25A2284A"/>
    <w:rsid w:val="25B519FD"/>
    <w:rsid w:val="25B81417"/>
    <w:rsid w:val="25BB704A"/>
    <w:rsid w:val="25C30489"/>
    <w:rsid w:val="25F3591F"/>
    <w:rsid w:val="25FE407C"/>
    <w:rsid w:val="26071F57"/>
    <w:rsid w:val="263B466F"/>
    <w:rsid w:val="263E0EAC"/>
    <w:rsid w:val="266071D5"/>
    <w:rsid w:val="266B722B"/>
    <w:rsid w:val="26894387"/>
    <w:rsid w:val="268E69E6"/>
    <w:rsid w:val="26BA0690"/>
    <w:rsid w:val="26BB23E6"/>
    <w:rsid w:val="26D4632B"/>
    <w:rsid w:val="27151F9C"/>
    <w:rsid w:val="27194349"/>
    <w:rsid w:val="271E24C5"/>
    <w:rsid w:val="272D7F07"/>
    <w:rsid w:val="27622244"/>
    <w:rsid w:val="27655664"/>
    <w:rsid w:val="276811E3"/>
    <w:rsid w:val="27890011"/>
    <w:rsid w:val="27A1703A"/>
    <w:rsid w:val="27E121C3"/>
    <w:rsid w:val="27FF223C"/>
    <w:rsid w:val="280704B5"/>
    <w:rsid w:val="2812613C"/>
    <w:rsid w:val="282273E5"/>
    <w:rsid w:val="283533E9"/>
    <w:rsid w:val="28374E18"/>
    <w:rsid w:val="283F33CD"/>
    <w:rsid w:val="28425FD1"/>
    <w:rsid w:val="28584CA2"/>
    <w:rsid w:val="28840AAD"/>
    <w:rsid w:val="28954ED3"/>
    <w:rsid w:val="28B52071"/>
    <w:rsid w:val="28C61782"/>
    <w:rsid w:val="28E4429B"/>
    <w:rsid w:val="28EB098E"/>
    <w:rsid w:val="29053272"/>
    <w:rsid w:val="29306795"/>
    <w:rsid w:val="29332234"/>
    <w:rsid w:val="294B5DCE"/>
    <w:rsid w:val="29532315"/>
    <w:rsid w:val="29566302"/>
    <w:rsid w:val="296563C1"/>
    <w:rsid w:val="29752DF4"/>
    <w:rsid w:val="29937C67"/>
    <w:rsid w:val="2998080E"/>
    <w:rsid w:val="29A943FB"/>
    <w:rsid w:val="29AA0412"/>
    <w:rsid w:val="29BB0CE9"/>
    <w:rsid w:val="29C15E35"/>
    <w:rsid w:val="29C36304"/>
    <w:rsid w:val="29D16DD2"/>
    <w:rsid w:val="29E7613C"/>
    <w:rsid w:val="29F15A0B"/>
    <w:rsid w:val="2A195A00"/>
    <w:rsid w:val="2A6E1D28"/>
    <w:rsid w:val="2A931A2E"/>
    <w:rsid w:val="2ABB0892"/>
    <w:rsid w:val="2ADA009F"/>
    <w:rsid w:val="2AEB310F"/>
    <w:rsid w:val="2AF90901"/>
    <w:rsid w:val="2B0428DA"/>
    <w:rsid w:val="2B1760E0"/>
    <w:rsid w:val="2B347D75"/>
    <w:rsid w:val="2B425909"/>
    <w:rsid w:val="2B913D0E"/>
    <w:rsid w:val="2BAA6FB4"/>
    <w:rsid w:val="2BB52FB9"/>
    <w:rsid w:val="2BBD31DA"/>
    <w:rsid w:val="2BD44CD9"/>
    <w:rsid w:val="2BD55B5A"/>
    <w:rsid w:val="2BEF516A"/>
    <w:rsid w:val="2BF96939"/>
    <w:rsid w:val="2C082D33"/>
    <w:rsid w:val="2C0B5F01"/>
    <w:rsid w:val="2C3934AF"/>
    <w:rsid w:val="2C50088B"/>
    <w:rsid w:val="2C693C27"/>
    <w:rsid w:val="2C6D38B0"/>
    <w:rsid w:val="2C963FFD"/>
    <w:rsid w:val="2C973F77"/>
    <w:rsid w:val="2C9D5806"/>
    <w:rsid w:val="2CA10CDD"/>
    <w:rsid w:val="2CD1434A"/>
    <w:rsid w:val="2CDE5A7A"/>
    <w:rsid w:val="2CDF29A9"/>
    <w:rsid w:val="2CEE6016"/>
    <w:rsid w:val="2CEF4A76"/>
    <w:rsid w:val="2CF916FA"/>
    <w:rsid w:val="2D093C9F"/>
    <w:rsid w:val="2D1B1B33"/>
    <w:rsid w:val="2D254713"/>
    <w:rsid w:val="2D2D0A11"/>
    <w:rsid w:val="2D3536B8"/>
    <w:rsid w:val="2D365434"/>
    <w:rsid w:val="2D3B7916"/>
    <w:rsid w:val="2D3C3A7D"/>
    <w:rsid w:val="2D3C3CD7"/>
    <w:rsid w:val="2D555855"/>
    <w:rsid w:val="2D681FD2"/>
    <w:rsid w:val="2D7423AD"/>
    <w:rsid w:val="2D7B1D4A"/>
    <w:rsid w:val="2D7F22A7"/>
    <w:rsid w:val="2D9109BF"/>
    <w:rsid w:val="2D993741"/>
    <w:rsid w:val="2DB600C3"/>
    <w:rsid w:val="2DD227A7"/>
    <w:rsid w:val="2DFF3321"/>
    <w:rsid w:val="2E0115DF"/>
    <w:rsid w:val="2E097677"/>
    <w:rsid w:val="2E173F56"/>
    <w:rsid w:val="2E193B83"/>
    <w:rsid w:val="2E1C6F62"/>
    <w:rsid w:val="2E27571E"/>
    <w:rsid w:val="2E333031"/>
    <w:rsid w:val="2E48670E"/>
    <w:rsid w:val="2E51670B"/>
    <w:rsid w:val="2E8F279C"/>
    <w:rsid w:val="2E9A5F12"/>
    <w:rsid w:val="2EB53BBB"/>
    <w:rsid w:val="2EDF107D"/>
    <w:rsid w:val="2EE437F9"/>
    <w:rsid w:val="2EE5197D"/>
    <w:rsid w:val="2F341996"/>
    <w:rsid w:val="2F3E4C01"/>
    <w:rsid w:val="2F62532D"/>
    <w:rsid w:val="2F856A63"/>
    <w:rsid w:val="2FA97745"/>
    <w:rsid w:val="2FAA0FB7"/>
    <w:rsid w:val="2FCE676B"/>
    <w:rsid w:val="2FD61C3D"/>
    <w:rsid w:val="2FEF10DB"/>
    <w:rsid w:val="300563D4"/>
    <w:rsid w:val="300C45EF"/>
    <w:rsid w:val="30280C4A"/>
    <w:rsid w:val="30461A06"/>
    <w:rsid w:val="30497748"/>
    <w:rsid w:val="30566E0B"/>
    <w:rsid w:val="306C4308"/>
    <w:rsid w:val="307160DC"/>
    <w:rsid w:val="30AB22E4"/>
    <w:rsid w:val="30B87114"/>
    <w:rsid w:val="30C27C4C"/>
    <w:rsid w:val="30EC4B0C"/>
    <w:rsid w:val="30ED594E"/>
    <w:rsid w:val="30FD564A"/>
    <w:rsid w:val="311D6372"/>
    <w:rsid w:val="312B37E3"/>
    <w:rsid w:val="313C7EEA"/>
    <w:rsid w:val="314B381C"/>
    <w:rsid w:val="314D3A38"/>
    <w:rsid w:val="31580D1D"/>
    <w:rsid w:val="31722917"/>
    <w:rsid w:val="31732017"/>
    <w:rsid w:val="317C2DC5"/>
    <w:rsid w:val="31BE39E8"/>
    <w:rsid w:val="31BF763B"/>
    <w:rsid w:val="31F435B2"/>
    <w:rsid w:val="320C33A1"/>
    <w:rsid w:val="321D6C82"/>
    <w:rsid w:val="3229558C"/>
    <w:rsid w:val="323053A3"/>
    <w:rsid w:val="323D35EB"/>
    <w:rsid w:val="325A5661"/>
    <w:rsid w:val="328B3968"/>
    <w:rsid w:val="32981BBF"/>
    <w:rsid w:val="32C147F4"/>
    <w:rsid w:val="330E2DC1"/>
    <w:rsid w:val="332E0049"/>
    <w:rsid w:val="33341670"/>
    <w:rsid w:val="334F350C"/>
    <w:rsid w:val="33513CF2"/>
    <w:rsid w:val="337068FB"/>
    <w:rsid w:val="33774D25"/>
    <w:rsid w:val="33841A7F"/>
    <w:rsid w:val="33882C2C"/>
    <w:rsid w:val="33887711"/>
    <w:rsid w:val="33907464"/>
    <w:rsid w:val="33965837"/>
    <w:rsid w:val="33AA50E6"/>
    <w:rsid w:val="33AD62E6"/>
    <w:rsid w:val="33B2699E"/>
    <w:rsid w:val="33B43DDB"/>
    <w:rsid w:val="33B7693E"/>
    <w:rsid w:val="33D35EC0"/>
    <w:rsid w:val="33DD2232"/>
    <w:rsid w:val="33EB0406"/>
    <w:rsid w:val="33F3175F"/>
    <w:rsid w:val="340A162B"/>
    <w:rsid w:val="3421519F"/>
    <w:rsid w:val="34216A65"/>
    <w:rsid w:val="34561EE4"/>
    <w:rsid w:val="346E51BD"/>
    <w:rsid w:val="347821DD"/>
    <w:rsid w:val="34872233"/>
    <w:rsid w:val="348C273F"/>
    <w:rsid w:val="34942631"/>
    <w:rsid w:val="34B97FC7"/>
    <w:rsid w:val="34C1388B"/>
    <w:rsid w:val="34C31F31"/>
    <w:rsid w:val="34CD3EA1"/>
    <w:rsid w:val="34D929F4"/>
    <w:rsid w:val="34E010CD"/>
    <w:rsid w:val="34E32054"/>
    <w:rsid w:val="34FF1701"/>
    <w:rsid w:val="34FF4E5D"/>
    <w:rsid w:val="35007656"/>
    <w:rsid w:val="350E0033"/>
    <w:rsid w:val="3522430E"/>
    <w:rsid w:val="352A5FD8"/>
    <w:rsid w:val="352E0F08"/>
    <w:rsid w:val="35631621"/>
    <w:rsid w:val="357D0DD1"/>
    <w:rsid w:val="358175A7"/>
    <w:rsid w:val="35BA7F90"/>
    <w:rsid w:val="35C6259B"/>
    <w:rsid w:val="35CA4469"/>
    <w:rsid w:val="35D16F54"/>
    <w:rsid w:val="35F01052"/>
    <w:rsid w:val="35F27E2D"/>
    <w:rsid w:val="35F72C7E"/>
    <w:rsid w:val="35FF1ADE"/>
    <w:rsid w:val="360258DD"/>
    <w:rsid w:val="360627D2"/>
    <w:rsid w:val="360D63C8"/>
    <w:rsid w:val="36170B0F"/>
    <w:rsid w:val="36246912"/>
    <w:rsid w:val="362D5ECB"/>
    <w:rsid w:val="36425100"/>
    <w:rsid w:val="366339B0"/>
    <w:rsid w:val="3685256B"/>
    <w:rsid w:val="369060B3"/>
    <w:rsid w:val="369F4AB1"/>
    <w:rsid w:val="36BE02F7"/>
    <w:rsid w:val="36CE3A65"/>
    <w:rsid w:val="36D53214"/>
    <w:rsid w:val="36DB282E"/>
    <w:rsid w:val="36DC37C4"/>
    <w:rsid w:val="36E35B01"/>
    <w:rsid w:val="36E713DE"/>
    <w:rsid w:val="36F30336"/>
    <w:rsid w:val="3709319D"/>
    <w:rsid w:val="370D35F7"/>
    <w:rsid w:val="372B4140"/>
    <w:rsid w:val="37384D46"/>
    <w:rsid w:val="374E6C65"/>
    <w:rsid w:val="37A52A63"/>
    <w:rsid w:val="37B77F1A"/>
    <w:rsid w:val="37CC29DB"/>
    <w:rsid w:val="37CD6C71"/>
    <w:rsid w:val="37D45979"/>
    <w:rsid w:val="37E94D8C"/>
    <w:rsid w:val="3806257E"/>
    <w:rsid w:val="381A7F30"/>
    <w:rsid w:val="38300ACF"/>
    <w:rsid w:val="384E064F"/>
    <w:rsid w:val="385344C1"/>
    <w:rsid w:val="385B07BB"/>
    <w:rsid w:val="38BC4993"/>
    <w:rsid w:val="38C45B8C"/>
    <w:rsid w:val="38F3228D"/>
    <w:rsid w:val="390300D0"/>
    <w:rsid w:val="3903531C"/>
    <w:rsid w:val="390F5E65"/>
    <w:rsid w:val="39315B32"/>
    <w:rsid w:val="3957396E"/>
    <w:rsid w:val="3967067A"/>
    <w:rsid w:val="39962B1A"/>
    <w:rsid w:val="39D6118D"/>
    <w:rsid w:val="39FE0119"/>
    <w:rsid w:val="3A027325"/>
    <w:rsid w:val="3A1B6795"/>
    <w:rsid w:val="3A2071EB"/>
    <w:rsid w:val="3A35011B"/>
    <w:rsid w:val="3A39104D"/>
    <w:rsid w:val="3A4726CD"/>
    <w:rsid w:val="3A481B2D"/>
    <w:rsid w:val="3A580AAA"/>
    <w:rsid w:val="3A587C96"/>
    <w:rsid w:val="3A593A26"/>
    <w:rsid w:val="3A5960EE"/>
    <w:rsid w:val="3A8551C8"/>
    <w:rsid w:val="3A891C67"/>
    <w:rsid w:val="3A901453"/>
    <w:rsid w:val="3A9E48B4"/>
    <w:rsid w:val="3AA66471"/>
    <w:rsid w:val="3AA77913"/>
    <w:rsid w:val="3AB02CB8"/>
    <w:rsid w:val="3ABC37DA"/>
    <w:rsid w:val="3AC85FF8"/>
    <w:rsid w:val="3ACC6A80"/>
    <w:rsid w:val="3B300202"/>
    <w:rsid w:val="3B3165C4"/>
    <w:rsid w:val="3B380455"/>
    <w:rsid w:val="3B5573A4"/>
    <w:rsid w:val="3B6440CE"/>
    <w:rsid w:val="3B6B0E42"/>
    <w:rsid w:val="3B702B5D"/>
    <w:rsid w:val="3BAA1222"/>
    <w:rsid w:val="3BBA27F2"/>
    <w:rsid w:val="3BCE29FD"/>
    <w:rsid w:val="3BD00AD8"/>
    <w:rsid w:val="3BE15BDA"/>
    <w:rsid w:val="3BFF534F"/>
    <w:rsid w:val="3C0854EC"/>
    <w:rsid w:val="3C152F01"/>
    <w:rsid w:val="3C1A6FFE"/>
    <w:rsid w:val="3C1F361E"/>
    <w:rsid w:val="3C2639C0"/>
    <w:rsid w:val="3C3C0E78"/>
    <w:rsid w:val="3C745416"/>
    <w:rsid w:val="3C79586E"/>
    <w:rsid w:val="3C810D4A"/>
    <w:rsid w:val="3C8B2C9C"/>
    <w:rsid w:val="3C983BA7"/>
    <w:rsid w:val="3C9A1EBC"/>
    <w:rsid w:val="3CD80887"/>
    <w:rsid w:val="3CE4767C"/>
    <w:rsid w:val="3D20425B"/>
    <w:rsid w:val="3D273CA1"/>
    <w:rsid w:val="3D3108FC"/>
    <w:rsid w:val="3D3F7F93"/>
    <w:rsid w:val="3D4203D0"/>
    <w:rsid w:val="3D482062"/>
    <w:rsid w:val="3D4A65CE"/>
    <w:rsid w:val="3D720332"/>
    <w:rsid w:val="3D833902"/>
    <w:rsid w:val="3D844014"/>
    <w:rsid w:val="3D8F09F2"/>
    <w:rsid w:val="3DAD6152"/>
    <w:rsid w:val="3DC13DCB"/>
    <w:rsid w:val="3DC34729"/>
    <w:rsid w:val="3DE9747B"/>
    <w:rsid w:val="3DF55008"/>
    <w:rsid w:val="3DF773A0"/>
    <w:rsid w:val="3E267F37"/>
    <w:rsid w:val="3E2B25BA"/>
    <w:rsid w:val="3E2E3277"/>
    <w:rsid w:val="3E4A2A9B"/>
    <w:rsid w:val="3E6549B8"/>
    <w:rsid w:val="3E8D4E74"/>
    <w:rsid w:val="3E9A5304"/>
    <w:rsid w:val="3EB5213D"/>
    <w:rsid w:val="3EBC4DEF"/>
    <w:rsid w:val="3EC46393"/>
    <w:rsid w:val="3EC864CE"/>
    <w:rsid w:val="3ECE2BEE"/>
    <w:rsid w:val="3ED20FB4"/>
    <w:rsid w:val="3ED757D1"/>
    <w:rsid w:val="3EED1AC6"/>
    <w:rsid w:val="3F115329"/>
    <w:rsid w:val="3F365AB0"/>
    <w:rsid w:val="3F3F55BF"/>
    <w:rsid w:val="3F727917"/>
    <w:rsid w:val="3F7A7282"/>
    <w:rsid w:val="3F820DF2"/>
    <w:rsid w:val="3F885031"/>
    <w:rsid w:val="3F891A44"/>
    <w:rsid w:val="3FB825E1"/>
    <w:rsid w:val="3FCA54FF"/>
    <w:rsid w:val="3FE16076"/>
    <w:rsid w:val="3FF54B69"/>
    <w:rsid w:val="40053AEF"/>
    <w:rsid w:val="401943AA"/>
    <w:rsid w:val="40474563"/>
    <w:rsid w:val="404D74F4"/>
    <w:rsid w:val="40553E07"/>
    <w:rsid w:val="406F7959"/>
    <w:rsid w:val="409C2E6C"/>
    <w:rsid w:val="40B1111B"/>
    <w:rsid w:val="40CC1305"/>
    <w:rsid w:val="40D9303C"/>
    <w:rsid w:val="40D94239"/>
    <w:rsid w:val="40DD3FA4"/>
    <w:rsid w:val="40E0260F"/>
    <w:rsid w:val="40E81801"/>
    <w:rsid w:val="413455EB"/>
    <w:rsid w:val="41434BDD"/>
    <w:rsid w:val="414D2FA2"/>
    <w:rsid w:val="415A589B"/>
    <w:rsid w:val="41646889"/>
    <w:rsid w:val="418F53EB"/>
    <w:rsid w:val="419068A2"/>
    <w:rsid w:val="4191501F"/>
    <w:rsid w:val="4192041B"/>
    <w:rsid w:val="41A50E7A"/>
    <w:rsid w:val="41B15C11"/>
    <w:rsid w:val="41B42DBD"/>
    <w:rsid w:val="41BC665A"/>
    <w:rsid w:val="41E25433"/>
    <w:rsid w:val="41E87BAB"/>
    <w:rsid w:val="41F93E2C"/>
    <w:rsid w:val="41FE471A"/>
    <w:rsid w:val="4208394E"/>
    <w:rsid w:val="420C05F2"/>
    <w:rsid w:val="42123249"/>
    <w:rsid w:val="42185649"/>
    <w:rsid w:val="421B5CE9"/>
    <w:rsid w:val="424E280C"/>
    <w:rsid w:val="426A5969"/>
    <w:rsid w:val="4281684C"/>
    <w:rsid w:val="42C366DD"/>
    <w:rsid w:val="42C428EB"/>
    <w:rsid w:val="431D0242"/>
    <w:rsid w:val="434C5FFF"/>
    <w:rsid w:val="435C41F1"/>
    <w:rsid w:val="43734926"/>
    <w:rsid w:val="4388757A"/>
    <w:rsid w:val="438D700B"/>
    <w:rsid w:val="43A632D7"/>
    <w:rsid w:val="43B94089"/>
    <w:rsid w:val="43BF0624"/>
    <w:rsid w:val="43E56B94"/>
    <w:rsid w:val="43ED13E7"/>
    <w:rsid w:val="43ED353C"/>
    <w:rsid w:val="43F15ABD"/>
    <w:rsid w:val="43FC384B"/>
    <w:rsid w:val="440301EB"/>
    <w:rsid w:val="4417132F"/>
    <w:rsid w:val="44193AA8"/>
    <w:rsid w:val="44293A2D"/>
    <w:rsid w:val="44405482"/>
    <w:rsid w:val="4443562E"/>
    <w:rsid w:val="445A757F"/>
    <w:rsid w:val="446C66FB"/>
    <w:rsid w:val="447F6DAD"/>
    <w:rsid w:val="4485355E"/>
    <w:rsid w:val="4496142D"/>
    <w:rsid w:val="44AE0F68"/>
    <w:rsid w:val="44B70E1C"/>
    <w:rsid w:val="44C21817"/>
    <w:rsid w:val="44C864A2"/>
    <w:rsid w:val="44EE285D"/>
    <w:rsid w:val="44F47D63"/>
    <w:rsid w:val="451A1345"/>
    <w:rsid w:val="45210678"/>
    <w:rsid w:val="45365A7D"/>
    <w:rsid w:val="45432E6E"/>
    <w:rsid w:val="45502EFA"/>
    <w:rsid w:val="45596C5C"/>
    <w:rsid w:val="456A6A3D"/>
    <w:rsid w:val="456D007F"/>
    <w:rsid w:val="45715EA3"/>
    <w:rsid w:val="45732BA3"/>
    <w:rsid w:val="457814AF"/>
    <w:rsid w:val="457D1390"/>
    <w:rsid w:val="45AA7185"/>
    <w:rsid w:val="45BB6D5F"/>
    <w:rsid w:val="45CA2C98"/>
    <w:rsid w:val="45D47576"/>
    <w:rsid w:val="45DB01BB"/>
    <w:rsid w:val="45DB76C3"/>
    <w:rsid w:val="460F3D59"/>
    <w:rsid w:val="461A0474"/>
    <w:rsid w:val="46221F59"/>
    <w:rsid w:val="4622308A"/>
    <w:rsid w:val="463A25FA"/>
    <w:rsid w:val="463A4AB2"/>
    <w:rsid w:val="46493457"/>
    <w:rsid w:val="4664688D"/>
    <w:rsid w:val="469118B1"/>
    <w:rsid w:val="469C48FB"/>
    <w:rsid w:val="46BD3B9D"/>
    <w:rsid w:val="46C568E3"/>
    <w:rsid w:val="46DF4D26"/>
    <w:rsid w:val="46E52D55"/>
    <w:rsid w:val="46F14F25"/>
    <w:rsid w:val="46F30A2D"/>
    <w:rsid w:val="47056CA6"/>
    <w:rsid w:val="470A789B"/>
    <w:rsid w:val="47372A85"/>
    <w:rsid w:val="47652B4A"/>
    <w:rsid w:val="4787125E"/>
    <w:rsid w:val="47992A9F"/>
    <w:rsid w:val="47A33CC1"/>
    <w:rsid w:val="47BA383E"/>
    <w:rsid w:val="47BF2FE6"/>
    <w:rsid w:val="47D54965"/>
    <w:rsid w:val="48342339"/>
    <w:rsid w:val="48363D2A"/>
    <w:rsid w:val="485C7AF8"/>
    <w:rsid w:val="489674F7"/>
    <w:rsid w:val="48B8274A"/>
    <w:rsid w:val="48D8063B"/>
    <w:rsid w:val="49061158"/>
    <w:rsid w:val="490802F5"/>
    <w:rsid w:val="491E3725"/>
    <w:rsid w:val="492941E4"/>
    <w:rsid w:val="492E0D3E"/>
    <w:rsid w:val="493C5DEF"/>
    <w:rsid w:val="494A7E10"/>
    <w:rsid w:val="49750A0E"/>
    <w:rsid w:val="498D699C"/>
    <w:rsid w:val="49AD07BA"/>
    <w:rsid w:val="49C76F93"/>
    <w:rsid w:val="4A0822E7"/>
    <w:rsid w:val="4A0B1B0D"/>
    <w:rsid w:val="4A1E6E59"/>
    <w:rsid w:val="4A2328EA"/>
    <w:rsid w:val="4A2365AA"/>
    <w:rsid w:val="4A3610D0"/>
    <w:rsid w:val="4A375916"/>
    <w:rsid w:val="4A58087D"/>
    <w:rsid w:val="4AE83388"/>
    <w:rsid w:val="4B1155F2"/>
    <w:rsid w:val="4B1552CA"/>
    <w:rsid w:val="4B18275A"/>
    <w:rsid w:val="4B1F0576"/>
    <w:rsid w:val="4B415E8C"/>
    <w:rsid w:val="4B573495"/>
    <w:rsid w:val="4B5A3F42"/>
    <w:rsid w:val="4B5E4EA7"/>
    <w:rsid w:val="4B6E6D32"/>
    <w:rsid w:val="4B7701E2"/>
    <w:rsid w:val="4B7D1063"/>
    <w:rsid w:val="4B801B9C"/>
    <w:rsid w:val="4B892A61"/>
    <w:rsid w:val="4BAB409D"/>
    <w:rsid w:val="4BB01A6D"/>
    <w:rsid w:val="4BBC48B1"/>
    <w:rsid w:val="4BD53B8D"/>
    <w:rsid w:val="4BD923A6"/>
    <w:rsid w:val="4BF72FE5"/>
    <w:rsid w:val="4C122693"/>
    <w:rsid w:val="4C1D24E0"/>
    <w:rsid w:val="4C3318C0"/>
    <w:rsid w:val="4C3A5AD2"/>
    <w:rsid w:val="4C796DFC"/>
    <w:rsid w:val="4C806B31"/>
    <w:rsid w:val="4C821E70"/>
    <w:rsid w:val="4CAA0BB5"/>
    <w:rsid w:val="4CB020F9"/>
    <w:rsid w:val="4CBE6D04"/>
    <w:rsid w:val="4CD2257B"/>
    <w:rsid w:val="4CD4605E"/>
    <w:rsid w:val="4CDE5122"/>
    <w:rsid w:val="4CDF647F"/>
    <w:rsid w:val="4CE85349"/>
    <w:rsid w:val="4CFF494A"/>
    <w:rsid w:val="4D1360A4"/>
    <w:rsid w:val="4D2A3A4D"/>
    <w:rsid w:val="4D2F699F"/>
    <w:rsid w:val="4D31473C"/>
    <w:rsid w:val="4D3442AE"/>
    <w:rsid w:val="4D3E40B3"/>
    <w:rsid w:val="4D3F2EB8"/>
    <w:rsid w:val="4D6F1420"/>
    <w:rsid w:val="4D7C34CC"/>
    <w:rsid w:val="4D8135CF"/>
    <w:rsid w:val="4DAC271D"/>
    <w:rsid w:val="4DC02DC8"/>
    <w:rsid w:val="4DDF01FD"/>
    <w:rsid w:val="4DF3435E"/>
    <w:rsid w:val="4DF37D0A"/>
    <w:rsid w:val="4DF7667D"/>
    <w:rsid w:val="4DFA5520"/>
    <w:rsid w:val="4DFB4335"/>
    <w:rsid w:val="4DFB437B"/>
    <w:rsid w:val="4E1B0235"/>
    <w:rsid w:val="4E202B4B"/>
    <w:rsid w:val="4E2B39B8"/>
    <w:rsid w:val="4E5650C7"/>
    <w:rsid w:val="4E6B5642"/>
    <w:rsid w:val="4E7231A6"/>
    <w:rsid w:val="4E787EAE"/>
    <w:rsid w:val="4E7B36E9"/>
    <w:rsid w:val="4E9E6962"/>
    <w:rsid w:val="4EB43D0F"/>
    <w:rsid w:val="4EC17708"/>
    <w:rsid w:val="4EC9429E"/>
    <w:rsid w:val="4ED4056B"/>
    <w:rsid w:val="4ED826B7"/>
    <w:rsid w:val="4EDF251E"/>
    <w:rsid w:val="4EEB5EA5"/>
    <w:rsid w:val="4EFE1BD7"/>
    <w:rsid w:val="4F1D2884"/>
    <w:rsid w:val="4F1D371F"/>
    <w:rsid w:val="4F22406F"/>
    <w:rsid w:val="4F334017"/>
    <w:rsid w:val="4F572D9B"/>
    <w:rsid w:val="4F624DEF"/>
    <w:rsid w:val="4F73115D"/>
    <w:rsid w:val="4F7D1C92"/>
    <w:rsid w:val="4F805561"/>
    <w:rsid w:val="4F891F33"/>
    <w:rsid w:val="4F8D46D4"/>
    <w:rsid w:val="4FA32236"/>
    <w:rsid w:val="4FC3727C"/>
    <w:rsid w:val="4FC37AD4"/>
    <w:rsid w:val="4FC81DF1"/>
    <w:rsid w:val="4FDF242A"/>
    <w:rsid w:val="4FE72148"/>
    <w:rsid w:val="4FFC65FB"/>
    <w:rsid w:val="502C581B"/>
    <w:rsid w:val="502E379C"/>
    <w:rsid w:val="503A6A56"/>
    <w:rsid w:val="50545B57"/>
    <w:rsid w:val="508D03AF"/>
    <w:rsid w:val="50A21B69"/>
    <w:rsid w:val="50DA2806"/>
    <w:rsid w:val="50E21BB2"/>
    <w:rsid w:val="50E26A6A"/>
    <w:rsid w:val="51123FD6"/>
    <w:rsid w:val="512B574F"/>
    <w:rsid w:val="512C16C8"/>
    <w:rsid w:val="513D0782"/>
    <w:rsid w:val="51481F13"/>
    <w:rsid w:val="515A1CDE"/>
    <w:rsid w:val="516C7666"/>
    <w:rsid w:val="516E5322"/>
    <w:rsid w:val="5175467C"/>
    <w:rsid w:val="51956C95"/>
    <w:rsid w:val="519B1B13"/>
    <w:rsid w:val="51A23523"/>
    <w:rsid w:val="51B9445A"/>
    <w:rsid w:val="51C8027C"/>
    <w:rsid w:val="51CD3850"/>
    <w:rsid w:val="51D21B63"/>
    <w:rsid w:val="51F22675"/>
    <w:rsid w:val="51F65309"/>
    <w:rsid w:val="52005544"/>
    <w:rsid w:val="523F3EF1"/>
    <w:rsid w:val="52475C76"/>
    <w:rsid w:val="5250728B"/>
    <w:rsid w:val="52582D49"/>
    <w:rsid w:val="5265133F"/>
    <w:rsid w:val="526C1D2D"/>
    <w:rsid w:val="52882208"/>
    <w:rsid w:val="528E5ED2"/>
    <w:rsid w:val="52BF14D9"/>
    <w:rsid w:val="52F26729"/>
    <w:rsid w:val="52F653CA"/>
    <w:rsid w:val="530F0126"/>
    <w:rsid w:val="53215DC1"/>
    <w:rsid w:val="53343024"/>
    <w:rsid w:val="534333A3"/>
    <w:rsid w:val="534D1F36"/>
    <w:rsid w:val="53541DC2"/>
    <w:rsid w:val="53553B0F"/>
    <w:rsid w:val="53A7074E"/>
    <w:rsid w:val="53D526A0"/>
    <w:rsid w:val="5424586C"/>
    <w:rsid w:val="545772BE"/>
    <w:rsid w:val="5475210A"/>
    <w:rsid w:val="549F284E"/>
    <w:rsid w:val="54AB26BE"/>
    <w:rsid w:val="54B22687"/>
    <w:rsid w:val="54BD2E74"/>
    <w:rsid w:val="54CD1F82"/>
    <w:rsid w:val="54CD7075"/>
    <w:rsid w:val="54CE02DF"/>
    <w:rsid w:val="54FA25E0"/>
    <w:rsid w:val="54FC076E"/>
    <w:rsid w:val="54FF07DA"/>
    <w:rsid w:val="554124AE"/>
    <w:rsid w:val="55457580"/>
    <w:rsid w:val="555169B9"/>
    <w:rsid w:val="555652B3"/>
    <w:rsid w:val="55622D21"/>
    <w:rsid w:val="55684148"/>
    <w:rsid w:val="557177C0"/>
    <w:rsid w:val="55855731"/>
    <w:rsid w:val="55A61F19"/>
    <w:rsid w:val="55AC63E5"/>
    <w:rsid w:val="55BD39EB"/>
    <w:rsid w:val="55D65368"/>
    <w:rsid w:val="55DA3793"/>
    <w:rsid w:val="55EE260F"/>
    <w:rsid w:val="55F354F3"/>
    <w:rsid w:val="562F498C"/>
    <w:rsid w:val="564E53BF"/>
    <w:rsid w:val="565C5CE0"/>
    <w:rsid w:val="56636EF2"/>
    <w:rsid w:val="56711CC2"/>
    <w:rsid w:val="56802EDF"/>
    <w:rsid w:val="56BB1C75"/>
    <w:rsid w:val="56C0616C"/>
    <w:rsid w:val="56C42BDD"/>
    <w:rsid w:val="56CF5E6D"/>
    <w:rsid w:val="56DC7BDB"/>
    <w:rsid w:val="56E2460C"/>
    <w:rsid w:val="56F41F92"/>
    <w:rsid w:val="572248A0"/>
    <w:rsid w:val="57566AC2"/>
    <w:rsid w:val="576F1FC3"/>
    <w:rsid w:val="57960862"/>
    <w:rsid w:val="57996B2C"/>
    <w:rsid w:val="57BC4C9C"/>
    <w:rsid w:val="57BD415C"/>
    <w:rsid w:val="57C253F0"/>
    <w:rsid w:val="57CC7366"/>
    <w:rsid w:val="580748F9"/>
    <w:rsid w:val="580B1EEE"/>
    <w:rsid w:val="580F1239"/>
    <w:rsid w:val="582711E6"/>
    <w:rsid w:val="58361E7A"/>
    <w:rsid w:val="5863122E"/>
    <w:rsid w:val="586435B6"/>
    <w:rsid w:val="58643F00"/>
    <w:rsid w:val="58851A63"/>
    <w:rsid w:val="588A6AD2"/>
    <w:rsid w:val="58A16586"/>
    <w:rsid w:val="58D379F2"/>
    <w:rsid w:val="58DE77F6"/>
    <w:rsid w:val="58E7604F"/>
    <w:rsid w:val="58FF4057"/>
    <w:rsid w:val="59256822"/>
    <w:rsid w:val="592B4CAC"/>
    <w:rsid w:val="59443C29"/>
    <w:rsid w:val="594A3D24"/>
    <w:rsid w:val="595620DB"/>
    <w:rsid w:val="59563313"/>
    <w:rsid w:val="596320F5"/>
    <w:rsid w:val="59641E3E"/>
    <w:rsid w:val="596B7215"/>
    <w:rsid w:val="59864FB2"/>
    <w:rsid w:val="5993415C"/>
    <w:rsid w:val="59AE3545"/>
    <w:rsid w:val="59D25EBE"/>
    <w:rsid w:val="5A056BFD"/>
    <w:rsid w:val="5A7A7AC7"/>
    <w:rsid w:val="5A8931E9"/>
    <w:rsid w:val="5A9B0E5E"/>
    <w:rsid w:val="5A9F4FF2"/>
    <w:rsid w:val="5AA97954"/>
    <w:rsid w:val="5AC04993"/>
    <w:rsid w:val="5AC703B1"/>
    <w:rsid w:val="5B242987"/>
    <w:rsid w:val="5B2E0D06"/>
    <w:rsid w:val="5B583EBA"/>
    <w:rsid w:val="5B6E42AB"/>
    <w:rsid w:val="5B755453"/>
    <w:rsid w:val="5B9B475C"/>
    <w:rsid w:val="5BA00F7C"/>
    <w:rsid w:val="5BB9648F"/>
    <w:rsid w:val="5BC25E3E"/>
    <w:rsid w:val="5C04355A"/>
    <w:rsid w:val="5C0A3972"/>
    <w:rsid w:val="5C1F6B59"/>
    <w:rsid w:val="5C281F23"/>
    <w:rsid w:val="5C586941"/>
    <w:rsid w:val="5C617402"/>
    <w:rsid w:val="5D0513F5"/>
    <w:rsid w:val="5D0C7D95"/>
    <w:rsid w:val="5D1A5393"/>
    <w:rsid w:val="5D22762C"/>
    <w:rsid w:val="5D230532"/>
    <w:rsid w:val="5D28026C"/>
    <w:rsid w:val="5D314D15"/>
    <w:rsid w:val="5D387610"/>
    <w:rsid w:val="5D46279B"/>
    <w:rsid w:val="5D4B0109"/>
    <w:rsid w:val="5D5C033B"/>
    <w:rsid w:val="5D772B95"/>
    <w:rsid w:val="5D9A6A3D"/>
    <w:rsid w:val="5D9E2F27"/>
    <w:rsid w:val="5DC65C5A"/>
    <w:rsid w:val="5DD45B7B"/>
    <w:rsid w:val="5DEE16F6"/>
    <w:rsid w:val="5DF9398D"/>
    <w:rsid w:val="5E0104FB"/>
    <w:rsid w:val="5E0205F0"/>
    <w:rsid w:val="5E095FD6"/>
    <w:rsid w:val="5E3C2701"/>
    <w:rsid w:val="5E5D258D"/>
    <w:rsid w:val="5E670F02"/>
    <w:rsid w:val="5E922995"/>
    <w:rsid w:val="5E997C51"/>
    <w:rsid w:val="5EA26F5A"/>
    <w:rsid w:val="5EC55B64"/>
    <w:rsid w:val="5EC77638"/>
    <w:rsid w:val="5ED173BD"/>
    <w:rsid w:val="5EF20384"/>
    <w:rsid w:val="5F0C0C96"/>
    <w:rsid w:val="5F123973"/>
    <w:rsid w:val="5F25133A"/>
    <w:rsid w:val="5F2C5E3A"/>
    <w:rsid w:val="5F2E5DAC"/>
    <w:rsid w:val="5F4116A8"/>
    <w:rsid w:val="5F7F5C85"/>
    <w:rsid w:val="5F9300AA"/>
    <w:rsid w:val="5FAD7FE8"/>
    <w:rsid w:val="5FAF3EE8"/>
    <w:rsid w:val="5FB012BB"/>
    <w:rsid w:val="5FB21D65"/>
    <w:rsid w:val="5FB60FA1"/>
    <w:rsid w:val="5FB65919"/>
    <w:rsid w:val="5FB74B4B"/>
    <w:rsid w:val="5FB772DD"/>
    <w:rsid w:val="5FC03764"/>
    <w:rsid w:val="5FCA37FF"/>
    <w:rsid w:val="5FCE51B0"/>
    <w:rsid w:val="5FE110AA"/>
    <w:rsid w:val="5FE63971"/>
    <w:rsid w:val="5FF955B8"/>
    <w:rsid w:val="603819F0"/>
    <w:rsid w:val="604044B3"/>
    <w:rsid w:val="60445566"/>
    <w:rsid w:val="60451A52"/>
    <w:rsid w:val="604E6B79"/>
    <w:rsid w:val="60637905"/>
    <w:rsid w:val="60702ED7"/>
    <w:rsid w:val="60716CB7"/>
    <w:rsid w:val="60A71926"/>
    <w:rsid w:val="60E174E9"/>
    <w:rsid w:val="60E33CE0"/>
    <w:rsid w:val="60E45755"/>
    <w:rsid w:val="60F11ACC"/>
    <w:rsid w:val="61245CBB"/>
    <w:rsid w:val="613F1FCD"/>
    <w:rsid w:val="61415E1E"/>
    <w:rsid w:val="614F59B8"/>
    <w:rsid w:val="61603A71"/>
    <w:rsid w:val="616D3845"/>
    <w:rsid w:val="619706BD"/>
    <w:rsid w:val="619F3CE0"/>
    <w:rsid w:val="61C90742"/>
    <w:rsid w:val="61D40977"/>
    <w:rsid w:val="61E00F5E"/>
    <w:rsid w:val="61FF6957"/>
    <w:rsid w:val="62095C8A"/>
    <w:rsid w:val="620C6BAB"/>
    <w:rsid w:val="621973B0"/>
    <w:rsid w:val="62323A92"/>
    <w:rsid w:val="6243605F"/>
    <w:rsid w:val="626F0DCF"/>
    <w:rsid w:val="62744805"/>
    <w:rsid w:val="628B1D94"/>
    <w:rsid w:val="62A078CC"/>
    <w:rsid w:val="62A26D46"/>
    <w:rsid w:val="62B43548"/>
    <w:rsid w:val="62C32259"/>
    <w:rsid w:val="62D40767"/>
    <w:rsid w:val="62DF39E9"/>
    <w:rsid w:val="62F52B28"/>
    <w:rsid w:val="62FA23A2"/>
    <w:rsid w:val="632F4C54"/>
    <w:rsid w:val="633356A8"/>
    <w:rsid w:val="6336023A"/>
    <w:rsid w:val="63582B5A"/>
    <w:rsid w:val="635B1D7A"/>
    <w:rsid w:val="637D28DB"/>
    <w:rsid w:val="63925297"/>
    <w:rsid w:val="639918CB"/>
    <w:rsid w:val="63BB5339"/>
    <w:rsid w:val="63C64ED3"/>
    <w:rsid w:val="63E26B0C"/>
    <w:rsid w:val="63FD232B"/>
    <w:rsid w:val="6403179D"/>
    <w:rsid w:val="64726008"/>
    <w:rsid w:val="64AD20BC"/>
    <w:rsid w:val="64D811C9"/>
    <w:rsid w:val="64DF74ED"/>
    <w:rsid w:val="64E96264"/>
    <w:rsid w:val="650F0736"/>
    <w:rsid w:val="65377D1B"/>
    <w:rsid w:val="653F532E"/>
    <w:rsid w:val="65473BDD"/>
    <w:rsid w:val="65476BE1"/>
    <w:rsid w:val="654950EA"/>
    <w:rsid w:val="65527936"/>
    <w:rsid w:val="655728FC"/>
    <w:rsid w:val="65672B12"/>
    <w:rsid w:val="65780480"/>
    <w:rsid w:val="658810E8"/>
    <w:rsid w:val="65AB65E0"/>
    <w:rsid w:val="65BD38F1"/>
    <w:rsid w:val="65F644BD"/>
    <w:rsid w:val="66127C70"/>
    <w:rsid w:val="662A782F"/>
    <w:rsid w:val="66587F43"/>
    <w:rsid w:val="667F07BA"/>
    <w:rsid w:val="668A1100"/>
    <w:rsid w:val="668D261D"/>
    <w:rsid w:val="66977C77"/>
    <w:rsid w:val="66A80E87"/>
    <w:rsid w:val="66AA76F2"/>
    <w:rsid w:val="66AD6755"/>
    <w:rsid w:val="66B86AE4"/>
    <w:rsid w:val="66BD7D7E"/>
    <w:rsid w:val="66CD5F3A"/>
    <w:rsid w:val="66D3237B"/>
    <w:rsid w:val="66E71606"/>
    <w:rsid w:val="66EB1384"/>
    <w:rsid w:val="67166EC5"/>
    <w:rsid w:val="67210094"/>
    <w:rsid w:val="67336828"/>
    <w:rsid w:val="673F1301"/>
    <w:rsid w:val="67416A44"/>
    <w:rsid w:val="675E1C55"/>
    <w:rsid w:val="67652A58"/>
    <w:rsid w:val="676A31F2"/>
    <w:rsid w:val="67712305"/>
    <w:rsid w:val="67736FEC"/>
    <w:rsid w:val="67875216"/>
    <w:rsid w:val="679867D0"/>
    <w:rsid w:val="67A54227"/>
    <w:rsid w:val="67AC1375"/>
    <w:rsid w:val="67AD0C2D"/>
    <w:rsid w:val="67E86158"/>
    <w:rsid w:val="67EC2A68"/>
    <w:rsid w:val="68132AFF"/>
    <w:rsid w:val="681F4A1B"/>
    <w:rsid w:val="684D39A5"/>
    <w:rsid w:val="685064A1"/>
    <w:rsid w:val="68592842"/>
    <w:rsid w:val="686167C2"/>
    <w:rsid w:val="686450D9"/>
    <w:rsid w:val="686D7FEE"/>
    <w:rsid w:val="687B2943"/>
    <w:rsid w:val="687B5DA7"/>
    <w:rsid w:val="687F6D54"/>
    <w:rsid w:val="68C107A0"/>
    <w:rsid w:val="691A31AB"/>
    <w:rsid w:val="691F40E4"/>
    <w:rsid w:val="693E6DB4"/>
    <w:rsid w:val="69545358"/>
    <w:rsid w:val="69645674"/>
    <w:rsid w:val="696E05C0"/>
    <w:rsid w:val="697408CC"/>
    <w:rsid w:val="697C07E8"/>
    <w:rsid w:val="698A76FD"/>
    <w:rsid w:val="69B117B7"/>
    <w:rsid w:val="69B452BD"/>
    <w:rsid w:val="69D54202"/>
    <w:rsid w:val="69DA5F5C"/>
    <w:rsid w:val="69F37FCF"/>
    <w:rsid w:val="69F66D45"/>
    <w:rsid w:val="6A1000B2"/>
    <w:rsid w:val="6A1414F7"/>
    <w:rsid w:val="6A5B392B"/>
    <w:rsid w:val="6A7727F9"/>
    <w:rsid w:val="6A7904B4"/>
    <w:rsid w:val="6A7F581D"/>
    <w:rsid w:val="6AAE5C4D"/>
    <w:rsid w:val="6AB56D46"/>
    <w:rsid w:val="6AB8030B"/>
    <w:rsid w:val="6AC26A45"/>
    <w:rsid w:val="6AD4602B"/>
    <w:rsid w:val="6AE63806"/>
    <w:rsid w:val="6B015D35"/>
    <w:rsid w:val="6B016E4F"/>
    <w:rsid w:val="6B087F72"/>
    <w:rsid w:val="6B200B90"/>
    <w:rsid w:val="6B220972"/>
    <w:rsid w:val="6B3F2242"/>
    <w:rsid w:val="6B474827"/>
    <w:rsid w:val="6B6E1603"/>
    <w:rsid w:val="6B7211DE"/>
    <w:rsid w:val="6B8D0C50"/>
    <w:rsid w:val="6B9168F0"/>
    <w:rsid w:val="6B9E1C99"/>
    <w:rsid w:val="6BAC63E0"/>
    <w:rsid w:val="6BB17CCD"/>
    <w:rsid w:val="6BD10EA4"/>
    <w:rsid w:val="6BEA7F62"/>
    <w:rsid w:val="6BFB72FE"/>
    <w:rsid w:val="6BFF6700"/>
    <w:rsid w:val="6C193201"/>
    <w:rsid w:val="6C2B3DF0"/>
    <w:rsid w:val="6C384E9E"/>
    <w:rsid w:val="6C442B3A"/>
    <w:rsid w:val="6C504440"/>
    <w:rsid w:val="6C5E1134"/>
    <w:rsid w:val="6C621892"/>
    <w:rsid w:val="6C7411B4"/>
    <w:rsid w:val="6C7E110D"/>
    <w:rsid w:val="6C8E04D6"/>
    <w:rsid w:val="6CA2751B"/>
    <w:rsid w:val="6CA3363F"/>
    <w:rsid w:val="6CB61EDC"/>
    <w:rsid w:val="6CC17E8D"/>
    <w:rsid w:val="6CD868F6"/>
    <w:rsid w:val="6CDE20BB"/>
    <w:rsid w:val="6D05385B"/>
    <w:rsid w:val="6D144035"/>
    <w:rsid w:val="6D1839B1"/>
    <w:rsid w:val="6D315983"/>
    <w:rsid w:val="6D7A37D1"/>
    <w:rsid w:val="6DA21479"/>
    <w:rsid w:val="6DC57A4B"/>
    <w:rsid w:val="6DC62FB7"/>
    <w:rsid w:val="6DD24BEB"/>
    <w:rsid w:val="6DD46355"/>
    <w:rsid w:val="6DDC7F86"/>
    <w:rsid w:val="6DF65F7C"/>
    <w:rsid w:val="6DFD4BC5"/>
    <w:rsid w:val="6E010DEA"/>
    <w:rsid w:val="6E0A3214"/>
    <w:rsid w:val="6E1216CB"/>
    <w:rsid w:val="6E1B3170"/>
    <w:rsid w:val="6E1D48C9"/>
    <w:rsid w:val="6E1E75D3"/>
    <w:rsid w:val="6E2C5C82"/>
    <w:rsid w:val="6E3B3401"/>
    <w:rsid w:val="6E413B35"/>
    <w:rsid w:val="6E6D45C2"/>
    <w:rsid w:val="6E85633A"/>
    <w:rsid w:val="6E9F3515"/>
    <w:rsid w:val="6EA10210"/>
    <w:rsid w:val="6EBA370A"/>
    <w:rsid w:val="6EC27EEA"/>
    <w:rsid w:val="6EC71C9F"/>
    <w:rsid w:val="6EE343B8"/>
    <w:rsid w:val="6EE558A8"/>
    <w:rsid w:val="6EE91537"/>
    <w:rsid w:val="6EF5535C"/>
    <w:rsid w:val="6F1116BF"/>
    <w:rsid w:val="6F2F106E"/>
    <w:rsid w:val="6F6C7A82"/>
    <w:rsid w:val="6F7B76F7"/>
    <w:rsid w:val="6F924462"/>
    <w:rsid w:val="6FA465AA"/>
    <w:rsid w:val="6FAC71E4"/>
    <w:rsid w:val="6FCD316B"/>
    <w:rsid w:val="6FD05A2A"/>
    <w:rsid w:val="6FEE084B"/>
    <w:rsid w:val="6FF16622"/>
    <w:rsid w:val="703B3BFC"/>
    <w:rsid w:val="70456902"/>
    <w:rsid w:val="704E6B13"/>
    <w:rsid w:val="70511CFD"/>
    <w:rsid w:val="706F7CF7"/>
    <w:rsid w:val="709032F2"/>
    <w:rsid w:val="70A15AFF"/>
    <w:rsid w:val="70A228FE"/>
    <w:rsid w:val="70BC3B32"/>
    <w:rsid w:val="70C7190D"/>
    <w:rsid w:val="70CA1FD5"/>
    <w:rsid w:val="70CD6595"/>
    <w:rsid w:val="70E75656"/>
    <w:rsid w:val="70EE0080"/>
    <w:rsid w:val="710A4D38"/>
    <w:rsid w:val="71174AD2"/>
    <w:rsid w:val="711F1EAD"/>
    <w:rsid w:val="712A4780"/>
    <w:rsid w:val="7132075F"/>
    <w:rsid w:val="71335D2E"/>
    <w:rsid w:val="714009FD"/>
    <w:rsid w:val="714C61F5"/>
    <w:rsid w:val="715E244A"/>
    <w:rsid w:val="715F644C"/>
    <w:rsid w:val="71BA0C85"/>
    <w:rsid w:val="71BF0E37"/>
    <w:rsid w:val="71D64FBD"/>
    <w:rsid w:val="71DB7D27"/>
    <w:rsid w:val="71ED676A"/>
    <w:rsid w:val="71F202C2"/>
    <w:rsid w:val="72353C87"/>
    <w:rsid w:val="72890517"/>
    <w:rsid w:val="72910072"/>
    <w:rsid w:val="72B56EEF"/>
    <w:rsid w:val="72CF74E1"/>
    <w:rsid w:val="730A427D"/>
    <w:rsid w:val="732604FF"/>
    <w:rsid w:val="734372C8"/>
    <w:rsid w:val="73491262"/>
    <w:rsid w:val="73746D1D"/>
    <w:rsid w:val="73797A10"/>
    <w:rsid w:val="737A3959"/>
    <w:rsid w:val="73A6011C"/>
    <w:rsid w:val="73B12ED0"/>
    <w:rsid w:val="73DC0FE1"/>
    <w:rsid w:val="74021416"/>
    <w:rsid w:val="740B0CC7"/>
    <w:rsid w:val="7413358A"/>
    <w:rsid w:val="74143667"/>
    <w:rsid w:val="741D63AD"/>
    <w:rsid w:val="742B1BA1"/>
    <w:rsid w:val="743D2A83"/>
    <w:rsid w:val="745312B8"/>
    <w:rsid w:val="745430A3"/>
    <w:rsid w:val="746E42F6"/>
    <w:rsid w:val="747579BC"/>
    <w:rsid w:val="748F1DCB"/>
    <w:rsid w:val="74963132"/>
    <w:rsid w:val="74995431"/>
    <w:rsid w:val="74A73D01"/>
    <w:rsid w:val="74A77CC7"/>
    <w:rsid w:val="74E124F8"/>
    <w:rsid w:val="74ED716B"/>
    <w:rsid w:val="74F1737B"/>
    <w:rsid w:val="74F86947"/>
    <w:rsid w:val="74FA3F1B"/>
    <w:rsid w:val="750220D2"/>
    <w:rsid w:val="750A5CA9"/>
    <w:rsid w:val="75250BC9"/>
    <w:rsid w:val="75666FB1"/>
    <w:rsid w:val="756C1133"/>
    <w:rsid w:val="7570715C"/>
    <w:rsid w:val="757A6592"/>
    <w:rsid w:val="757E70E6"/>
    <w:rsid w:val="758A36B3"/>
    <w:rsid w:val="75AE469C"/>
    <w:rsid w:val="75D937BE"/>
    <w:rsid w:val="75E609D5"/>
    <w:rsid w:val="75F42C37"/>
    <w:rsid w:val="75FC7B39"/>
    <w:rsid w:val="76277A41"/>
    <w:rsid w:val="762A3D54"/>
    <w:rsid w:val="764A4B97"/>
    <w:rsid w:val="76617C75"/>
    <w:rsid w:val="766347AC"/>
    <w:rsid w:val="766D009F"/>
    <w:rsid w:val="767E34F8"/>
    <w:rsid w:val="76815219"/>
    <w:rsid w:val="768330F0"/>
    <w:rsid w:val="768512B9"/>
    <w:rsid w:val="768F5516"/>
    <w:rsid w:val="769F51BA"/>
    <w:rsid w:val="76A554A3"/>
    <w:rsid w:val="76C634AC"/>
    <w:rsid w:val="76ED0421"/>
    <w:rsid w:val="76FB42AC"/>
    <w:rsid w:val="76FE4FE9"/>
    <w:rsid w:val="771065D2"/>
    <w:rsid w:val="77510CB9"/>
    <w:rsid w:val="7765098C"/>
    <w:rsid w:val="776E2D69"/>
    <w:rsid w:val="77787755"/>
    <w:rsid w:val="778A0D23"/>
    <w:rsid w:val="77907556"/>
    <w:rsid w:val="77CB7EC5"/>
    <w:rsid w:val="77D321E0"/>
    <w:rsid w:val="77D4395D"/>
    <w:rsid w:val="781864EA"/>
    <w:rsid w:val="785943B3"/>
    <w:rsid w:val="789044CA"/>
    <w:rsid w:val="78C54FC9"/>
    <w:rsid w:val="78E439FC"/>
    <w:rsid w:val="78E90A0F"/>
    <w:rsid w:val="78EF6D74"/>
    <w:rsid w:val="78FD675F"/>
    <w:rsid w:val="79100A4F"/>
    <w:rsid w:val="791453EC"/>
    <w:rsid w:val="793F3FE9"/>
    <w:rsid w:val="794A727F"/>
    <w:rsid w:val="796A1717"/>
    <w:rsid w:val="796D27B7"/>
    <w:rsid w:val="79780691"/>
    <w:rsid w:val="797C5450"/>
    <w:rsid w:val="79915C8C"/>
    <w:rsid w:val="799B1706"/>
    <w:rsid w:val="79A71E19"/>
    <w:rsid w:val="79BF191F"/>
    <w:rsid w:val="79D067AD"/>
    <w:rsid w:val="79ED34C6"/>
    <w:rsid w:val="7A072E1B"/>
    <w:rsid w:val="7A0F12E6"/>
    <w:rsid w:val="7A1D1F55"/>
    <w:rsid w:val="7A2206AB"/>
    <w:rsid w:val="7A396334"/>
    <w:rsid w:val="7A3F6FE0"/>
    <w:rsid w:val="7A402DED"/>
    <w:rsid w:val="7A443267"/>
    <w:rsid w:val="7A647EFD"/>
    <w:rsid w:val="7A824C3A"/>
    <w:rsid w:val="7A98061E"/>
    <w:rsid w:val="7A986565"/>
    <w:rsid w:val="7A9E3A53"/>
    <w:rsid w:val="7ACA6D85"/>
    <w:rsid w:val="7AF806A9"/>
    <w:rsid w:val="7B022868"/>
    <w:rsid w:val="7B2665AD"/>
    <w:rsid w:val="7B3103E1"/>
    <w:rsid w:val="7B38172D"/>
    <w:rsid w:val="7B3829D6"/>
    <w:rsid w:val="7B4033EF"/>
    <w:rsid w:val="7B720641"/>
    <w:rsid w:val="7B767F82"/>
    <w:rsid w:val="7B7E5459"/>
    <w:rsid w:val="7BA12DFF"/>
    <w:rsid w:val="7BB706E5"/>
    <w:rsid w:val="7BB8027E"/>
    <w:rsid w:val="7BC7231A"/>
    <w:rsid w:val="7BC92D74"/>
    <w:rsid w:val="7BCD7EBC"/>
    <w:rsid w:val="7BDC758C"/>
    <w:rsid w:val="7BE6754B"/>
    <w:rsid w:val="7BEA7F06"/>
    <w:rsid w:val="7BEB15BF"/>
    <w:rsid w:val="7BFC18CE"/>
    <w:rsid w:val="7C017DA1"/>
    <w:rsid w:val="7C1576DC"/>
    <w:rsid w:val="7C1B5C77"/>
    <w:rsid w:val="7C2C4C5B"/>
    <w:rsid w:val="7C3C2092"/>
    <w:rsid w:val="7C461BA7"/>
    <w:rsid w:val="7C527EC3"/>
    <w:rsid w:val="7C562ABA"/>
    <w:rsid w:val="7C6F7A0C"/>
    <w:rsid w:val="7C730D95"/>
    <w:rsid w:val="7C811ABB"/>
    <w:rsid w:val="7C817E4A"/>
    <w:rsid w:val="7C862D75"/>
    <w:rsid w:val="7CA36CB3"/>
    <w:rsid w:val="7CAC14A1"/>
    <w:rsid w:val="7CB550D4"/>
    <w:rsid w:val="7CC93728"/>
    <w:rsid w:val="7CD959BA"/>
    <w:rsid w:val="7CF22194"/>
    <w:rsid w:val="7CF26644"/>
    <w:rsid w:val="7CFC61C6"/>
    <w:rsid w:val="7D0A7C90"/>
    <w:rsid w:val="7D32431E"/>
    <w:rsid w:val="7D447791"/>
    <w:rsid w:val="7D547036"/>
    <w:rsid w:val="7D564633"/>
    <w:rsid w:val="7D6657C1"/>
    <w:rsid w:val="7D6809D1"/>
    <w:rsid w:val="7D6E2130"/>
    <w:rsid w:val="7D6E5376"/>
    <w:rsid w:val="7D7379AB"/>
    <w:rsid w:val="7D8A07EE"/>
    <w:rsid w:val="7D9E0355"/>
    <w:rsid w:val="7DB4487B"/>
    <w:rsid w:val="7DC51FB6"/>
    <w:rsid w:val="7DCD5D6D"/>
    <w:rsid w:val="7DE03C2C"/>
    <w:rsid w:val="7E3C48CF"/>
    <w:rsid w:val="7E436899"/>
    <w:rsid w:val="7E43770C"/>
    <w:rsid w:val="7E463C10"/>
    <w:rsid w:val="7E620867"/>
    <w:rsid w:val="7E68152F"/>
    <w:rsid w:val="7E6B77EA"/>
    <w:rsid w:val="7E8041D2"/>
    <w:rsid w:val="7E884572"/>
    <w:rsid w:val="7E8B4C25"/>
    <w:rsid w:val="7E8E4676"/>
    <w:rsid w:val="7E93406C"/>
    <w:rsid w:val="7EB24392"/>
    <w:rsid w:val="7EB34C68"/>
    <w:rsid w:val="7EB81E19"/>
    <w:rsid w:val="7EBE6A21"/>
    <w:rsid w:val="7EC218D0"/>
    <w:rsid w:val="7EC925F8"/>
    <w:rsid w:val="7ECE45BD"/>
    <w:rsid w:val="7EE34D80"/>
    <w:rsid w:val="7EEF34CE"/>
    <w:rsid w:val="7EFC093A"/>
    <w:rsid w:val="7EFF2BDC"/>
    <w:rsid w:val="7F2315C3"/>
    <w:rsid w:val="7F423106"/>
    <w:rsid w:val="7F591577"/>
    <w:rsid w:val="7F72403E"/>
    <w:rsid w:val="7F734F41"/>
    <w:rsid w:val="7F7B1610"/>
    <w:rsid w:val="7F8E1577"/>
    <w:rsid w:val="7F8E3AE8"/>
    <w:rsid w:val="7F975A36"/>
    <w:rsid w:val="7F9C08F1"/>
    <w:rsid w:val="7FA44F86"/>
    <w:rsid w:val="7FE01758"/>
    <w:rsid w:val="7FFE0C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6B071E-7F9E-449F-9D1A-5DDF7F29E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napToGrid w:val="0"/>
      <w:spacing w:after="120" w:line="259" w:lineRule="auto"/>
      <w:jc w:val="both"/>
      <w:textAlignment w:val="baseline"/>
    </w:pPr>
    <w:rPr>
      <w:rFonts w:eastAsia="Times New Roman"/>
      <w:lang w:val="en-GB" w:eastAsia="en-US"/>
    </w:rPr>
  </w:style>
  <w:style w:type="paragraph" w:styleId="1">
    <w:name w:val="heading 1"/>
    <w:basedOn w:val="a"/>
    <w:next w:val="a"/>
    <w:link w:val="10"/>
    <w:qFormat/>
    <w:pPr>
      <w:keepNext/>
      <w:keepLines/>
      <w:numPr>
        <w:numId w:val="1"/>
      </w:numPr>
      <w:pBdr>
        <w:top w:val="single" w:sz="12" w:space="3" w:color="auto"/>
      </w:pBdr>
      <w:tabs>
        <w:tab w:val="left" w:pos="432"/>
      </w:tabs>
      <w:spacing w:beforeLines="50"/>
      <w:outlineLvl w:val="0"/>
    </w:pPr>
    <w:rPr>
      <w:rFonts w:ascii="Arial" w:eastAsia="宋体" w:hAnsi="Arial"/>
      <w:sz w:val="28"/>
      <w:szCs w:val="22"/>
      <w:lang w:eastAsia="zh-CN"/>
    </w:rPr>
  </w:style>
  <w:style w:type="paragraph" w:styleId="2">
    <w:name w:val="heading 2"/>
    <w:basedOn w:val="1"/>
    <w:next w:val="a"/>
    <w:qFormat/>
    <w:pPr>
      <w:pBdr>
        <w:top w:val="none" w:sz="0" w:space="3" w:color="auto"/>
        <w:left w:val="none" w:sz="0" w:space="4" w:color="auto"/>
        <w:bottom w:val="none" w:sz="0" w:space="1" w:color="auto"/>
        <w:right w:val="none" w:sz="0" w:space="4" w:color="auto"/>
      </w:pBdr>
      <w:tabs>
        <w:tab w:val="clear" w:pos="432"/>
        <w:tab w:val="left" w:pos="576"/>
      </w:tabs>
      <w:spacing w:before="50" w:after="240"/>
      <w:ind w:left="578" w:hanging="578"/>
      <w:outlineLvl w:val="1"/>
    </w:pPr>
    <w:rPr>
      <w:rFonts w:cs="Arial"/>
      <w:bCs/>
      <w:iCs/>
      <w:sz w:val="24"/>
      <w:szCs w:val="28"/>
      <w:lang w:val="en-US"/>
    </w:rPr>
  </w:style>
  <w:style w:type="paragraph" w:styleId="3">
    <w:name w:val="heading 3"/>
    <w:basedOn w:val="2"/>
    <w:next w:val="a"/>
    <w:qFormat/>
    <w:pPr>
      <w:tabs>
        <w:tab w:val="clear" w:pos="576"/>
        <w:tab w:val="left" w:pos="720"/>
      </w:tabs>
      <w:spacing w:after="60"/>
      <w:ind w:left="720" w:hanging="720"/>
      <w:outlineLvl w:val="2"/>
    </w:pPr>
    <w:rPr>
      <w:b/>
      <w:szCs w:val="26"/>
    </w:rPr>
  </w:style>
  <w:style w:type="paragraph" w:styleId="4">
    <w:name w:val="heading 4"/>
    <w:basedOn w:val="a"/>
    <w:next w:val="a"/>
    <w:link w:val="40"/>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0"/>
    <w:qFormat/>
    <w:pPr>
      <w:keepNext/>
      <w:keepLines/>
      <w:widowControl w:val="0"/>
      <w:tabs>
        <w:tab w:val="left" w:pos="1440"/>
      </w:tabs>
      <w:overflowPunct/>
      <w:autoSpaceDE/>
      <w:autoSpaceDN/>
      <w:adjustRightInd/>
      <w:spacing w:before="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0"/>
    <w:qFormat/>
    <w:pPr>
      <w:keepNext/>
      <w:keepLines/>
      <w:widowControl w:val="0"/>
      <w:tabs>
        <w:tab w:val="left" w:pos="1584"/>
      </w:tabs>
      <w:overflowPunct/>
      <w:autoSpaceDE/>
      <w:autoSpaceDN/>
      <w:adjustRightInd/>
      <w:spacing w:before="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a6"/>
    <w:qFormat/>
    <w:rPr>
      <w:b/>
      <w:bCs/>
    </w:rPr>
  </w:style>
  <w:style w:type="paragraph" w:styleId="a7">
    <w:name w:val="List Bullet"/>
    <w:basedOn w:val="a8"/>
    <w:qFormat/>
    <w:pPr>
      <w:tabs>
        <w:tab w:val="left" w:pos="510"/>
      </w:tabs>
      <w:overflowPunct w:val="0"/>
      <w:autoSpaceDE w:val="0"/>
      <w:autoSpaceDN w:val="0"/>
      <w:adjustRightInd w:val="0"/>
      <w:ind w:left="510" w:hanging="397"/>
      <w:textAlignment w:val="baseline"/>
    </w:pPr>
    <w:rPr>
      <w:rFonts w:ascii="Arial" w:eastAsia="Times New Roman" w:hAnsi="Arial"/>
      <w:lang w:eastAsia="zh-CN"/>
    </w:rPr>
  </w:style>
  <w:style w:type="paragraph" w:styleId="a8">
    <w:name w:val="Body Text"/>
    <w:basedOn w:val="a"/>
    <w:link w:val="a9"/>
    <w:qFormat/>
    <w:pPr>
      <w:overflowPunct/>
      <w:autoSpaceDE/>
      <w:autoSpaceDN/>
      <w:adjustRightInd/>
      <w:textAlignment w:val="auto"/>
    </w:pPr>
    <w:rPr>
      <w:rFonts w:eastAsia="MS Mincho"/>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unhideWhenUsed/>
    <w:qFormat/>
  </w:style>
  <w:style w:type="paragraph" w:styleId="ad">
    <w:name w:val="Body Text Indent"/>
    <w:basedOn w:val="a"/>
    <w:qFormat/>
    <w:pPr>
      <w:ind w:left="283"/>
    </w:pPr>
  </w:style>
  <w:style w:type="paragraph" w:styleId="20">
    <w:name w:val="List 2"/>
    <w:basedOn w:val="ae"/>
    <w:qFormat/>
    <w:pPr>
      <w:ind w:left="851"/>
    </w:pPr>
  </w:style>
  <w:style w:type="paragraph" w:styleId="ae">
    <w:name w:val="List"/>
    <w:basedOn w:val="a"/>
    <w:qFormat/>
    <w:pPr>
      <w:ind w:left="283" w:hanging="283"/>
    </w:pPr>
  </w:style>
  <w:style w:type="paragraph" w:styleId="af">
    <w:name w:val="Balloon Text"/>
    <w:basedOn w:val="a"/>
    <w:link w:val="af0"/>
    <w:uiPriority w:val="99"/>
    <w:unhideWhenUsed/>
    <w:qFormat/>
    <w:pPr>
      <w:spacing w:after="0"/>
    </w:pPr>
    <w:rPr>
      <w:rFonts w:ascii="Tahoma" w:hAnsi="Tahoma" w:cs="Tahoma"/>
      <w:sz w:val="16"/>
      <w:szCs w:val="16"/>
    </w:rPr>
  </w:style>
  <w:style w:type="paragraph" w:styleId="af1">
    <w:name w:val="footer"/>
    <w:basedOn w:val="a"/>
    <w:link w:val="af2"/>
    <w:uiPriority w:val="99"/>
    <w:unhideWhenUsed/>
    <w:qFormat/>
    <w:pPr>
      <w:tabs>
        <w:tab w:val="center" w:pos="4513"/>
        <w:tab w:val="right" w:pos="9026"/>
      </w:tabs>
    </w:pPr>
  </w:style>
  <w:style w:type="paragraph" w:styleId="af3">
    <w:name w:val="header"/>
    <w:link w:val="af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eastAsia="宋体" w:hAnsi="Arial"/>
      <w:b/>
      <w:szCs w:val="22"/>
    </w:rPr>
  </w:style>
  <w:style w:type="paragraph" w:styleId="af5">
    <w:name w:val="footnote text"/>
    <w:basedOn w:val="a"/>
    <w:uiPriority w:val="99"/>
    <w:unhideWhenUsed/>
    <w:qFormat/>
    <w:pPr>
      <w:jc w:val="left"/>
    </w:pPr>
    <w:rPr>
      <w:sz w:val="18"/>
    </w:rPr>
  </w:style>
  <w:style w:type="paragraph" w:styleId="af6">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11">
    <w:name w:val="index 1"/>
    <w:basedOn w:val="a"/>
    <w:next w:val="a"/>
    <w:qFormat/>
    <w:pPr>
      <w:keepLines/>
      <w:spacing w:after="0"/>
    </w:pPr>
  </w:style>
  <w:style w:type="paragraph" w:styleId="af7">
    <w:name w:val="annotation subject"/>
    <w:basedOn w:val="ab"/>
    <w:next w:val="ab"/>
    <w:link w:val="af8"/>
    <w:uiPriority w:val="99"/>
    <w:unhideWhenUsed/>
    <w:qFormat/>
    <w:rPr>
      <w:b/>
      <w:bCs/>
    </w:rPr>
  </w:style>
  <w:style w:type="table" w:styleId="af9">
    <w:name w:val="Table 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1"/>
    <w:uiPriority w:val="22"/>
    <w:qFormat/>
    <w:rPr>
      <w:b/>
      <w:bCs/>
    </w:rPr>
  </w:style>
  <w:style w:type="character" w:styleId="afb">
    <w:name w:val="page number"/>
    <w:basedOn w:val="a1"/>
    <w:qFormat/>
  </w:style>
  <w:style w:type="character" w:styleId="afc">
    <w:name w:val="FollowedHyperlink"/>
    <w:basedOn w:val="a1"/>
    <w:qFormat/>
    <w:rPr>
      <w:color w:val="800080"/>
      <w:u w:val="single"/>
    </w:rPr>
  </w:style>
  <w:style w:type="character" w:styleId="afd">
    <w:name w:val="Emphasis"/>
    <w:basedOn w:val="a1"/>
    <w:qFormat/>
    <w:rPr>
      <w:i/>
      <w:iCs/>
    </w:rPr>
  </w:style>
  <w:style w:type="character" w:styleId="afe">
    <w:name w:val="Hyperlink"/>
    <w:basedOn w:val="a1"/>
    <w:uiPriority w:val="99"/>
    <w:unhideWhenUsed/>
    <w:qFormat/>
    <w:rPr>
      <w:color w:val="0000FF"/>
      <w:u w:val="single"/>
    </w:rPr>
  </w:style>
  <w:style w:type="character" w:styleId="aff">
    <w:name w:val="annotation reference"/>
    <w:basedOn w:val="a1"/>
    <w:unhideWhenUsed/>
    <w:qFormat/>
    <w:rPr>
      <w:sz w:val="16"/>
      <w:szCs w:val="16"/>
    </w:rPr>
  </w:style>
  <w:style w:type="character" w:styleId="aff0">
    <w:name w:val="footnote reference"/>
    <w:basedOn w:val="a1"/>
    <w:uiPriority w:val="99"/>
    <w:unhideWhenUsed/>
    <w:qFormat/>
    <w:rPr>
      <w:vertAlign w:val="superscript"/>
    </w:rPr>
  </w:style>
  <w:style w:type="character" w:customStyle="1" w:styleId="af0">
    <w:name w:val="批注框文本 字符"/>
    <w:basedOn w:val="a1"/>
    <w:link w:val="af"/>
    <w:uiPriority w:val="99"/>
    <w:semiHidden/>
    <w:qFormat/>
    <w:rPr>
      <w:rFonts w:ascii="Tahoma" w:eastAsia="Times New Roman" w:hAnsi="Tahoma" w:cs="Tahoma"/>
      <w:sz w:val="16"/>
      <w:szCs w:val="16"/>
      <w:lang w:val="en-GB"/>
    </w:rPr>
  </w:style>
  <w:style w:type="character" w:customStyle="1" w:styleId="a6">
    <w:name w:val="题注 字符"/>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10">
    <w:name w:val="标题 1 字符"/>
    <w:basedOn w:val="a1"/>
    <w:link w:val="1"/>
    <w:qFormat/>
    <w:rPr>
      <w:rFonts w:ascii="Arial" w:eastAsia="宋体" w:hAnsi="Arial"/>
      <w:sz w:val="28"/>
      <w:szCs w:val="22"/>
      <w:lang w:val="en-GB"/>
    </w:rPr>
  </w:style>
  <w:style w:type="character" w:customStyle="1" w:styleId="40">
    <w:name w:val="标题 4 字符"/>
    <w:basedOn w:val="a1"/>
    <w:link w:val="4"/>
    <w:qFormat/>
    <w:rPr>
      <w:rFonts w:ascii="Times New Roman" w:eastAsia="Times New Roman" w:hAnsi="Times New Roman"/>
      <w:b/>
      <w:bCs/>
      <w:sz w:val="28"/>
      <w:szCs w:val="28"/>
      <w:lang w:val="en-GB" w:eastAsia="en-US"/>
    </w:rPr>
  </w:style>
  <w:style w:type="character" w:customStyle="1" w:styleId="ac">
    <w:name w:val="批注文字 字符"/>
    <w:basedOn w:val="a1"/>
    <w:link w:val="ab"/>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0">
    <w:name w:val="标题 8 字符"/>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ind w:left="1418"/>
      <w:textAlignment w:val="auto"/>
    </w:pPr>
    <w:rPr>
      <w:rFonts w:ascii="Arial" w:hAnsi="Arial"/>
      <w:lang w:val="en-US"/>
    </w:rPr>
  </w:style>
  <w:style w:type="character" w:customStyle="1" w:styleId="af4">
    <w:name w:val="页眉 字符"/>
    <w:basedOn w:val="a1"/>
    <w:link w:val="af3"/>
    <w:qFormat/>
    <w:rPr>
      <w:rFonts w:ascii="Arial" w:eastAsia="Times New Roman" w:hAnsi="Arial"/>
      <w:b/>
      <w:sz w:val="18"/>
      <w:lang w:val="en-US" w:eastAsia="en-US" w:bidi="ar-SA"/>
    </w:rPr>
  </w:style>
  <w:style w:type="character" w:customStyle="1" w:styleId="90">
    <w:name w:val="标题 9 字符"/>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af8">
    <w:name w:val="批注主题 字符"/>
    <w:basedOn w:val="ac"/>
    <w:link w:val="af7"/>
    <w:uiPriority w:val="99"/>
    <w:semiHidden/>
    <w:qFormat/>
    <w:rPr>
      <w:rFonts w:ascii="Times New Roman" w:eastAsia="Times New Roman" w:hAnsi="Times New Roman" w:cs="Times New Roman"/>
      <w:b/>
      <w:bCs/>
      <w:sz w:val="20"/>
      <w:szCs w:val="20"/>
      <w:lang w:val="en-GB"/>
    </w:rPr>
  </w:style>
  <w:style w:type="character" w:customStyle="1" w:styleId="af2">
    <w:name w:val="页脚 字符"/>
    <w:basedOn w:val="a1"/>
    <w:link w:val="af1"/>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e"/>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ac"/>
    <w:link w:val="B2"/>
    <w:qFormat/>
    <w:rPr>
      <w:rFonts w:ascii="Times New Roman" w:eastAsia="Times New Roman" w:hAnsi="Times New Roman" w:cs="Times New Roman"/>
      <w:sz w:val="20"/>
      <w:szCs w:val="20"/>
      <w:lang w:val="en-GB" w:eastAsia="en-US" w:bidi="ar-SA"/>
    </w:rPr>
  </w:style>
  <w:style w:type="paragraph" w:customStyle="1" w:styleId="B2">
    <w:name w:val="B2"/>
    <w:basedOn w:val="20"/>
    <w:link w:val="B2Char1"/>
    <w:qFormat/>
    <w:pPr>
      <w:overflowPunct/>
      <w:autoSpaceDE/>
      <w:autoSpaceDN/>
      <w:adjustRightInd/>
      <w:ind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eastAsia="宋体"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2">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
    <w:name w:val="列出段落 Char"/>
    <w:link w:val="13"/>
    <w:uiPriority w:val="72"/>
    <w:qFormat/>
    <w:rPr>
      <w:rFonts w:ascii="宋体" w:eastAsia="宋体" w:hAnsi="宋体" w:cs="宋体"/>
      <w:sz w:val="24"/>
      <w:szCs w:val="24"/>
    </w:rPr>
  </w:style>
  <w:style w:type="paragraph" w:customStyle="1" w:styleId="13">
    <w:name w:val="列出段落1"/>
    <w:basedOn w:val="a"/>
    <w:link w:val="Char"/>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hAnsi="Arial"/>
      <w:lang w:val="en-GB" w:eastAsia="en-US"/>
    </w:rPr>
  </w:style>
  <w:style w:type="paragraph" w:customStyle="1" w:styleId="aff1">
    <w:name w:val="附图正文"/>
    <w:basedOn w:val="a"/>
    <w:qFormat/>
    <w:pPr>
      <w:widowControl w:val="0"/>
      <w:overflowPunct/>
      <w:autoSpaceDE/>
      <w:autoSpaceDN/>
      <w:spacing w:after="0"/>
    </w:pPr>
    <w:rPr>
      <w:rFonts w:eastAsia="宋体"/>
      <w:bCs/>
      <w:snapToGrid w:val="0"/>
      <w:sz w:val="28"/>
      <w:lang w:val="en-US" w:eastAsia="zh-CN"/>
    </w:rPr>
  </w:style>
  <w:style w:type="paragraph" w:customStyle="1" w:styleId="14">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lang w:val="en-GB" w:eastAsia="en-US"/>
    </w:rPr>
  </w:style>
  <w:style w:type="paragraph" w:customStyle="1" w:styleId="Observation">
    <w:name w:val="Observation"/>
    <w:basedOn w:val="a"/>
    <w:qFormat/>
    <w:pPr>
      <w:tabs>
        <w:tab w:val="left" w:pos="1701"/>
      </w:tabs>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a9">
    <w:name w:val="正文文本 字符"/>
    <w:basedOn w:val="a1"/>
    <w:link w:val="a8"/>
    <w:qFormat/>
    <w:rPr>
      <w:rFonts w:eastAsia="MS Mincho"/>
      <w:lang w:val="en-GB" w:eastAsia="en-US"/>
    </w:rPr>
  </w:style>
  <w:style w:type="paragraph" w:customStyle="1" w:styleId="ListParagraph2">
    <w:name w:val="List Paragraph2"/>
    <w:basedOn w:val="a"/>
    <w:uiPriority w:val="99"/>
    <w:qFormat/>
    <w:pPr>
      <w:ind w:firstLineChars="200" w:firstLine="420"/>
    </w:pPr>
  </w:style>
  <w:style w:type="paragraph" w:customStyle="1" w:styleId="21">
    <w:name w:val="列出段落2"/>
    <w:basedOn w:val="a"/>
    <w:uiPriority w:val="99"/>
    <w:unhideWhenUsed/>
    <w:qFormat/>
    <w:pPr>
      <w:ind w:left="720"/>
      <w:contextualSpacing/>
    </w:pPr>
  </w:style>
  <w:style w:type="paragraph" w:customStyle="1" w:styleId="30">
    <w:name w:val="列出段落3"/>
    <w:basedOn w:val="a"/>
    <w:uiPriority w:val="99"/>
    <w:qFormat/>
    <w:pPr>
      <w:ind w:firstLineChars="200" w:firstLine="420"/>
    </w:pPr>
  </w:style>
  <w:style w:type="paragraph" w:customStyle="1" w:styleId="41">
    <w:name w:val="列出段落4"/>
    <w:basedOn w:val="a"/>
    <w:uiPriority w:val="34"/>
    <w:qFormat/>
    <w:pPr>
      <w:ind w:firstLineChars="200" w:firstLine="420"/>
    </w:pPr>
  </w:style>
  <w:style w:type="paragraph" w:customStyle="1" w:styleId="50">
    <w:name w:val="列出段落5"/>
    <w:basedOn w:val="a"/>
    <w:uiPriority w:val="99"/>
    <w:qFormat/>
    <w:pPr>
      <w:ind w:firstLineChars="200" w:firstLine="420"/>
    </w:pPr>
  </w:style>
  <w:style w:type="paragraph" w:customStyle="1" w:styleId="References">
    <w:name w:val="References"/>
    <w:basedOn w:val="a"/>
    <w:qFormat/>
    <w:pPr>
      <w:numPr>
        <w:numId w:val="2"/>
      </w:numPr>
      <w:overflowPunct/>
      <w:adjustRightInd/>
      <w:spacing w:after="60"/>
      <w:textAlignment w:val="auto"/>
    </w:pPr>
    <w:rPr>
      <w:rFonts w:eastAsia="宋体"/>
      <w:szCs w:val="16"/>
      <w:lang w:val="en-US"/>
    </w:rPr>
  </w:style>
  <w:style w:type="paragraph" w:customStyle="1" w:styleId="ListParagraph3">
    <w:name w:val="List Paragraph3"/>
    <w:basedOn w:val="a"/>
    <w:uiPriority w:val="34"/>
    <w:qFormat/>
    <w:pPr>
      <w:ind w:leftChars="400" w:left="840"/>
    </w:pPr>
  </w:style>
  <w:style w:type="paragraph" w:customStyle="1" w:styleId="ListParagraph31">
    <w:name w:val="List Paragraph31"/>
    <w:basedOn w:val="a"/>
    <w:qFormat/>
    <w:pPr>
      <w:overflowPunct/>
      <w:autoSpaceDE/>
      <w:autoSpaceDN/>
      <w:adjustRightInd/>
      <w:spacing w:before="100" w:beforeAutospacing="1"/>
      <w:ind w:left="720"/>
      <w:contextualSpacing/>
      <w:jc w:val="left"/>
      <w:textAlignment w:val="auto"/>
    </w:pPr>
    <w:rPr>
      <w:rFonts w:eastAsia="宋体"/>
      <w:sz w:val="24"/>
      <w:szCs w:val="24"/>
      <w:lang w:val="en-US" w:eastAsia="zh-CN"/>
    </w:rPr>
  </w:style>
  <w:style w:type="paragraph" w:styleId="aff2">
    <w:name w:val="List Paragraph"/>
    <w:basedOn w:val="a"/>
    <w:uiPriority w:val="34"/>
    <w:qFormat/>
    <w:pPr>
      <w:ind w:leftChars="400" w:left="840"/>
    </w:pPr>
  </w:style>
  <w:style w:type="character" w:styleId="aff3">
    <w:name w:val="Placeholder Text"/>
    <w:uiPriority w:val="99"/>
    <w:semiHidden/>
    <w:qFormat/>
    <w:rPr>
      <w:color w:val="808080"/>
    </w:rPr>
  </w:style>
  <w:style w:type="character" w:customStyle="1" w:styleId="ZGSM">
    <w:name w:val="ZGSM"/>
    <w:qFormat/>
  </w:style>
  <w:style w:type="character" w:customStyle="1" w:styleId="normaltextrun">
    <w:name w:val="normaltextrun"/>
    <w:basedOn w:val="a1"/>
    <w:qFormat/>
  </w:style>
  <w:style w:type="character" w:customStyle="1" w:styleId="eop">
    <w:name w:val="eop"/>
    <w:basedOn w:val="a1"/>
    <w:qFormat/>
  </w:style>
  <w:style w:type="character" w:customStyle="1" w:styleId="Char1">
    <w:name w:val="列出段落 Char1"/>
    <w:basedOn w:val="a1"/>
    <w:link w:val="aff4"/>
    <w:qFormat/>
    <w:rPr>
      <w:rFonts w:ascii="Times" w:eastAsia="Batang" w:hAnsi="Times" w:cs="Times" w:hint="default"/>
      <w:szCs w:val="24"/>
      <w:lang w:val="en-US"/>
    </w:rPr>
  </w:style>
  <w:style w:type="paragraph" w:customStyle="1" w:styleId="aff4">
    <w:name w:val="列出段落"/>
    <w:basedOn w:val="a"/>
    <w:link w:val="Char1"/>
    <w:qFormat/>
    <w:pPr>
      <w:spacing w:after="0"/>
      <w:ind w:leftChars="400" w:left="840"/>
      <w:jc w:val="left"/>
    </w:pPr>
    <w:rPr>
      <w:rFonts w:ascii="Times" w:eastAsia="Batang" w:hAnsi="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2CAF5C-3A56-477E-AECB-B4A1A775E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1368</Words>
  <Characters>7800</Characters>
  <Application>Microsoft Office Word</Application>
  <DocSecurity>0</DocSecurity>
  <Lines>65</Lines>
  <Paragraphs>18</Paragraphs>
  <ScaleCrop>false</ScaleCrop>
  <Company>ZTE</Company>
  <LinksUpToDate>false</LinksUpToDate>
  <CharactersWithSpaces>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RedCap evolution in Rel-18</dc:title>
  <dc:creator>ZTE</dc:creator>
  <cp:lastModifiedBy>ZTE, Mengzhu,2</cp:lastModifiedBy>
  <cp:revision>24</cp:revision>
  <cp:lastPrinted>2011-10-28T07:16:00Z</cp:lastPrinted>
  <dcterms:created xsi:type="dcterms:W3CDTF">2022-09-05T05:04:00Z</dcterms:created>
  <dcterms:modified xsi:type="dcterms:W3CDTF">2023-03-13T06:25:00Z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